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43E6" w:rsidRPr="009435AF" w:rsidRDefault="006C43E6" w:rsidP="00DE0084">
      <w:pPr>
        <w:pStyle w:val="Brezrazmikov"/>
        <w:jc w:val="both"/>
        <w:rPr>
          <w:lang w:eastAsia="sl-SI"/>
        </w:rPr>
      </w:pPr>
      <w:r w:rsidRPr="009435AF">
        <w:rPr>
          <w:rFonts w:eastAsia="Times New Roman" w:cs="Times New Roman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A85405" wp14:editId="42AC3149">
                <wp:simplePos x="0" y="0"/>
                <wp:positionH relativeFrom="column">
                  <wp:posOffset>737235</wp:posOffset>
                </wp:positionH>
                <wp:positionV relativeFrom="paragraph">
                  <wp:posOffset>118110</wp:posOffset>
                </wp:positionV>
                <wp:extent cx="2103120" cy="704850"/>
                <wp:effectExtent l="0" t="0" r="11430" b="19050"/>
                <wp:wrapNone/>
                <wp:docPr id="2" name="Pravoko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43E6" w:rsidRPr="009F3D82" w:rsidRDefault="006C43E6" w:rsidP="006C43E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F3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OBČINA ČRNOMELJ</w:t>
                            </w:r>
                          </w:p>
                          <w:p w:rsidR="006C43E6" w:rsidRPr="009F3D82" w:rsidRDefault="006C43E6" w:rsidP="006C43E6">
                            <w:pPr>
                              <w:pStyle w:val="Brezrazmikov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F3D8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KABINET ŽUPANJE</w:t>
                            </w:r>
                          </w:p>
                          <w:p w:rsidR="006C43E6" w:rsidRPr="009F3D82" w:rsidRDefault="006C43E6" w:rsidP="006C43E6">
                            <w:pPr>
                              <w:pStyle w:val="Brezrazmikov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3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Trg svobode 3, 8340 ČRNOMELJ</w:t>
                            </w:r>
                          </w:p>
                          <w:p w:rsidR="006C43E6" w:rsidRPr="009F3D82" w:rsidRDefault="006C43E6" w:rsidP="006C43E6">
                            <w:pPr>
                              <w:pStyle w:val="Brezrazmikov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3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Tel.:   07 306 11 10, Faks: 07  306 11 30</w:t>
                            </w:r>
                          </w:p>
                          <w:p w:rsidR="006C43E6" w:rsidRPr="009F3D82" w:rsidRDefault="006C43E6" w:rsidP="006C43E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F3D8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e-pošta:  kabinet.zupanje@crnomelj.si</w:t>
                            </w:r>
                          </w:p>
                          <w:p w:rsidR="006C43E6" w:rsidRDefault="006C43E6" w:rsidP="006C43E6">
                            <w:pPr>
                              <w:rPr>
                                <w:rFonts w:ascii="Technical" w:hAnsi="Technical"/>
                              </w:rPr>
                            </w:pPr>
                          </w:p>
                          <w:p w:rsidR="006C43E6" w:rsidRDefault="006C43E6" w:rsidP="006C43E6">
                            <w:pPr>
                              <w:rPr>
                                <w:rFonts w:ascii="Technical" w:hAnsi="Technical"/>
                                <w:color w:val="008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85405" id="Pravokotnik 2" o:spid="_x0000_s1026" style="position:absolute;left:0;text-align:left;margin-left:58.05pt;margin-top:9.3pt;width:165.6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" o:allowincell="f" strokecolor="white" strokeweight="2pt">
                <v:textbox inset="1pt,1pt,1pt,1pt">
                  <w:txbxContent>
                    <w:p w:rsidR="006C43E6" w:rsidRPr="009F3D82" w:rsidRDefault="006C43E6" w:rsidP="006C43E6">
                      <w:pPr>
                        <w:pStyle w:val="Brezrazmikov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F3D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OBČINA ČRNOMELJ</w:t>
                      </w:r>
                    </w:p>
                    <w:p w:rsidR="006C43E6" w:rsidRPr="009F3D82" w:rsidRDefault="006C43E6" w:rsidP="006C43E6">
                      <w:pPr>
                        <w:pStyle w:val="Brezrazmikov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F3D8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KABINET ŽUPANJE</w:t>
                      </w:r>
                    </w:p>
                    <w:p w:rsidR="006C43E6" w:rsidRPr="009F3D82" w:rsidRDefault="006C43E6" w:rsidP="006C43E6">
                      <w:pPr>
                        <w:pStyle w:val="Brezrazmikov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3D82">
                        <w:rPr>
                          <w:rFonts w:ascii="Arial" w:hAnsi="Arial" w:cs="Arial"/>
                          <w:sz w:val="16"/>
                          <w:szCs w:val="16"/>
                        </w:rPr>
                        <w:t>Trg svobode 3, 8340 ČRNOMELJ</w:t>
                      </w:r>
                    </w:p>
                    <w:p w:rsidR="006C43E6" w:rsidRPr="009F3D82" w:rsidRDefault="006C43E6" w:rsidP="006C43E6">
                      <w:pPr>
                        <w:pStyle w:val="Brezrazmikov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3D82">
                        <w:rPr>
                          <w:rFonts w:ascii="Arial" w:hAnsi="Arial" w:cs="Arial"/>
                          <w:sz w:val="16"/>
                          <w:szCs w:val="16"/>
                        </w:rPr>
                        <w:t>Tel.:   07 306 11 10, Faks: 07  306 11 30</w:t>
                      </w:r>
                    </w:p>
                    <w:p w:rsidR="006C43E6" w:rsidRPr="009F3D82" w:rsidRDefault="006C43E6" w:rsidP="006C43E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F3D82">
                        <w:rPr>
                          <w:rFonts w:ascii="Arial" w:hAnsi="Arial" w:cs="Arial"/>
                          <w:sz w:val="16"/>
                          <w:szCs w:val="16"/>
                        </w:rPr>
                        <w:t>e-pošta:  kabinet.zupanje@crnomelj.si</w:t>
                      </w:r>
                    </w:p>
                    <w:p w:rsidR="006C43E6" w:rsidRDefault="006C43E6" w:rsidP="006C43E6">
                      <w:pPr>
                        <w:rPr>
                          <w:rFonts w:ascii="Technical" w:hAnsi="Technical"/>
                        </w:rPr>
                      </w:pPr>
                    </w:p>
                    <w:p w:rsidR="006C43E6" w:rsidRDefault="006C43E6" w:rsidP="006C43E6">
                      <w:pPr>
                        <w:rPr>
                          <w:rFonts w:ascii="Technical" w:hAnsi="Technical"/>
                          <w:color w:val="008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C43E6" w:rsidRPr="009435AF" w:rsidRDefault="006C43E6" w:rsidP="00DE0084">
      <w:pPr>
        <w:pStyle w:val="Brezrazmikov"/>
        <w:jc w:val="both"/>
        <w:rPr>
          <w:lang w:eastAsia="sl-SI"/>
        </w:rPr>
      </w:pPr>
      <w:r w:rsidRPr="009435AF">
        <w:rPr>
          <w:lang w:eastAsia="sl-SI"/>
        </w:rPr>
        <w:object w:dxaOrig="4877" w:dyaOrig="50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48pt" o:ole="" fillcolor="window">
            <v:imagedata r:id="rId7" o:title=""/>
          </v:shape>
          <o:OLEObject Type="Embed" ProgID="Word.Picture.8" ShapeID="_x0000_i1025" DrawAspect="Content" ObjectID="_1549444265" r:id="rId8"/>
        </w:object>
      </w:r>
    </w:p>
    <w:p w:rsidR="006C43E6" w:rsidRPr="009435AF" w:rsidRDefault="006C43E6" w:rsidP="00DE0084">
      <w:pPr>
        <w:pStyle w:val="Brezrazmikov"/>
        <w:jc w:val="both"/>
        <w:rPr>
          <w:lang w:eastAsia="sl-SI"/>
        </w:rPr>
      </w:pPr>
    </w:p>
    <w:p w:rsidR="006C43E6" w:rsidRPr="009435AF" w:rsidRDefault="006C43E6" w:rsidP="00DE0084">
      <w:pPr>
        <w:pStyle w:val="Brezrazmikov"/>
        <w:jc w:val="both"/>
        <w:rPr>
          <w:rFonts w:cs="Tahoma"/>
          <w:lang w:eastAsia="sl-SI"/>
        </w:rPr>
      </w:pPr>
      <w:r w:rsidRPr="009435AF">
        <w:rPr>
          <w:rFonts w:cs="Tahoma"/>
          <w:lang w:eastAsia="sl-SI"/>
        </w:rPr>
        <w:t>Številka:  360-31/2016</w:t>
      </w:r>
    </w:p>
    <w:p w:rsidR="006C43E6" w:rsidRPr="009435AF" w:rsidRDefault="00E16555" w:rsidP="00DE0084">
      <w:pPr>
        <w:pStyle w:val="Brezrazmikov"/>
        <w:jc w:val="both"/>
        <w:rPr>
          <w:rFonts w:cs="Tahoma"/>
          <w:lang w:eastAsia="sl-SI"/>
        </w:rPr>
      </w:pPr>
      <w:r>
        <w:rPr>
          <w:rFonts w:cs="Tahoma"/>
          <w:lang w:eastAsia="sl-SI"/>
        </w:rPr>
        <w:t xml:space="preserve">Datum:   24. 2. </w:t>
      </w:r>
      <w:r w:rsidR="006C43E6" w:rsidRPr="009435AF">
        <w:rPr>
          <w:rFonts w:cs="Tahoma"/>
          <w:lang w:eastAsia="sl-SI"/>
        </w:rPr>
        <w:t>2017</w:t>
      </w:r>
    </w:p>
    <w:p w:rsidR="006C43E6" w:rsidRPr="009435AF" w:rsidRDefault="006C43E6" w:rsidP="00DE0084">
      <w:pPr>
        <w:pStyle w:val="Brezrazmikov"/>
        <w:jc w:val="both"/>
        <w:rPr>
          <w:rFonts w:cs="Tahoma"/>
          <w:highlight w:val="yellow"/>
          <w:lang w:eastAsia="sl-SI"/>
        </w:rPr>
      </w:pPr>
    </w:p>
    <w:p w:rsidR="006C43E6" w:rsidRPr="009435AF" w:rsidRDefault="006C43E6" w:rsidP="00DE0084">
      <w:pPr>
        <w:pStyle w:val="Brezrazmikov"/>
        <w:jc w:val="both"/>
        <w:rPr>
          <w:lang w:eastAsia="sl-SI"/>
        </w:rPr>
      </w:pPr>
    </w:p>
    <w:p w:rsidR="006C43E6" w:rsidRPr="009435AF" w:rsidRDefault="006C43E6" w:rsidP="00DE0084">
      <w:pPr>
        <w:pStyle w:val="Brezrazmikov"/>
        <w:jc w:val="both"/>
        <w:rPr>
          <w:lang w:eastAsia="sl-SI"/>
        </w:rPr>
      </w:pPr>
    </w:p>
    <w:p w:rsidR="006C43E6" w:rsidRPr="009435AF" w:rsidRDefault="006C43E6" w:rsidP="00DE0084">
      <w:pPr>
        <w:pStyle w:val="Brezrazmikov"/>
        <w:jc w:val="both"/>
        <w:rPr>
          <w:lang w:eastAsia="sl-SI"/>
        </w:rPr>
      </w:pPr>
    </w:p>
    <w:p w:rsidR="006C43E6" w:rsidRPr="009435AF" w:rsidRDefault="006C43E6" w:rsidP="00DE0084">
      <w:pPr>
        <w:pStyle w:val="Brezrazmikov"/>
        <w:jc w:val="both"/>
        <w:rPr>
          <w:rFonts w:cs="Tahoma"/>
          <w:lang w:eastAsia="sl-SI"/>
        </w:rPr>
      </w:pPr>
    </w:p>
    <w:p w:rsidR="00162737" w:rsidRPr="009435AF" w:rsidRDefault="006C43E6" w:rsidP="00DE0084">
      <w:pPr>
        <w:spacing w:after="0" w:line="240" w:lineRule="auto"/>
        <w:jc w:val="both"/>
        <w:rPr>
          <w:b/>
          <w:bCs/>
        </w:rPr>
      </w:pPr>
      <w:r w:rsidRPr="009435AF">
        <w:rPr>
          <w:rFonts w:eastAsia="Times New Roman" w:cs="Tahoma"/>
          <w:lang w:eastAsia="sl-SI"/>
        </w:rPr>
        <w:t xml:space="preserve">Zadeva: </w:t>
      </w:r>
      <w:r w:rsidRPr="009435AF">
        <w:rPr>
          <w:rFonts w:eastAsia="Times New Roman" w:cs="Tahoma"/>
          <w:b/>
          <w:lang w:eastAsia="sl-SI"/>
        </w:rPr>
        <w:t xml:space="preserve">Informacija za javnost – </w:t>
      </w:r>
      <w:r w:rsidR="00162737" w:rsidRPr="009435AF">
        <w:rPr>
          <w:b/>
          <w:bCs/>
        </w:rPr>
        <w:t xml:space="preserve">POLNILNA POSTAJA ZA POLNJENJE ELEKTRIČNIH VOZIL </w:t>
      </w:r>
    </w:p>
    <w:p w:rsidR="006C43E6" w:rsidRPr="009435AF" w:rsidRDefault="006C43E6" w:rsidP="00DE0084">
      <w:pPr>
        <w:spacing w:after="0" w:line="240" w:lineRule="auto"/>
        <w:jc w:val="both"/>
        <w:rPr>
          <w:rFonts w:eastAsia="Times New Roman" w:cs="Tahoma"/>
          <w:b/>
          <w:lang w:eastAsia="sl-SI"/>
        </w:rPr>
      </w:pPr>
    </w:p>
    <w:p w:rsidR="00A81CDC" w:rsidRPr="009435AF" w:rsidRDefault="00A81CDC" w:rsidP="00DE0084">
      <w:pPr>
        <w:jc w:val="both"/>
        <w:rPr>
          <w:rFonts w:cs="Times New Roman"/>
        </w:rPr>
      </w:pPr>
      <w:r w:rsidRPr="009435AF">
        <w:rPr>
          <w:rFonts w:cs="Times New Roman"/>
        </w:rPr>
        <w:t>Projekt se</w:t>
      </w:r>
      <w:r w:rsidR="00162737" w:rsidRPr="009435AF">
        <w:rPr>
          <w:rFonts w:cs="Times New Roman"/>
        </w:rPr>
        <w:t xml:space="preserve"> je izvajal</w:t>
      </w:r>
      <w:r w:rsidRPr="009435AF">
        <w:rPr>
          <w:rFonts w:cs="Times New Roman"/>
        </w:rPr>
        <w:t xml:space="preserve"> skladno s Pogodbo o sodelovanju pri postavitvi polnilne postaje za električna vozila in ustanovitvi služnosti z Elektrom Ljubljana, po kateri</w:t>
      </w:r>
      <w:r w:rsidR="00162737" w:rsidRPr="009435AF">
        <w:rPr>
          <w:rFonts w:cs="Times New Roman"/>
        </w:rPr>
        <w:t xml:space="preserve"> je</w:t>
      </w:r>
      <w:r w:rsidRPr="009435AF">
        <w:rPr>
          <w:rFonts w:cs="Times New Roman"/>
        </w:rPr>
        <w:t xml:space="preserve"> Občina Črnomelj izv</w:t>
      </w:r>
      <w:r w:rsidR="00162737" w:rsidRPr="009435AF">
        <w:rPr>
          <w:rFonts w:cs="Times New Roman"/>
        </w:rPr>
        <w:t>edla</w:t>
      </w:r>
      <w:r w:rsidRPr="009435AF">
        <w:rPr>
          <w:rFonts w:cs="Times New Roman"/>
        </w:rPr>
        <w:t xml:space="preserve"> gradbena dela in označevanje parkirnih površin namenjenih polnjenju električnih vozil, Elektro Ljubljana pa postavitev in priklop polnilne postaje in prevzem upravljanja in vzdrževanja. </w:t>
      </w:r>
    </w:p>
    <w:p w:rsidR="00A81CDC" w:rsidRPr="009435AF" w:rsidRDefault="00162737" w:rsidP="00DE0084">
      <w:pPr>
        <w:spacing w:after="0"/>
        <w:jc w:val="both"/>
        <w:rPr>
          <w:rFonts w:cs="Times New Roman"/>
        </w:rPr>
      </w:pPr>
      <w:r w:rsidRPr="009435AF">
        <w:rPr>
          <w:rFonts w:cs="Times New Roman"/>
        </w:rPr>
        <w:t>Vrednost projekta in viri financiranja:</w:t>
      </w:r>
      <w:r w:rsidR="00DE0084" w:rsidRPr="009435AF">
        <w:rPr>
          <w:rFonts w:cs="Times New Roman"/>
        </w:rPr>
        <w:t xml:space="preserve"> Skupna vrednost projekta znaša </w:t>
      </w:r>
      <w:r w:rsidR="00DE0084" w:rsidRPr="009435AF">
        <w:rPr>
          <w:rFonts w:cs="Times New Roman"/>
          <w:b/>
        </w:rPr>
        <w:t>7.714,00 EUR</w:t>
      </w:r>
      <w:r w:rsidR="00DE0084" w:rsidRPr="009435AF">
        <w:rPr>
          <w:rFonts w:cs="Times New Roman"/>
        </w:rPr>
        <w:t>, od tega je v</w:t>
      </w:r>
      <w:r w:rsidRPr="009435AF">
        <w:rPr>
          <w:rFonts w:cs="Times New Roman"/>
        </w:rPr>
        <w:t>rednost gradbenih del</w:t>
      </w:r>
      <w:r w:rsidR="00DE0084" w:rsidRPr="009435AF">
        <w:rPr>
          <w:rFonts w:cs="Times New Roman"/>
        </w:rPr>
        <w:t>, ki jih je financirala Občina Črnomelj</w:t>
      </w:r>
      <w:r w:rsidRPr="009435AF">
        <w:rPr>
          <w:rFonts w:cs="Times New Roman"/>
        </w:rPr>
        <w:t xml:space="preserve"> </w:t>
      </w:r>
      <w:r w:rsidR="00DE0084" w:rsidRPr="009435AF">
        <w:rPr>
          <w:rFonts w:cs="Times New Roman"/>
        </w:rPr>
        <w:t>1.500</w:t>
      </w:r>
      <w:r w:rsidR="00A81CDC" w:rsidRPr="009435AF">
        <w:rPr>
          <w:rFonts w:cs="Times New Roman"/>
        </w:rPr>
        <w:t xml:space="preserve"> EUR</w:t>
      </w:r>
      <w:r w:rsidR="00DE0084" w:rsidRPr="009435AF">
        <w:rPr>
          <w:rFonts w:cs="Times New Roman"/>
        </w:rPr>
        <w:t>, v</w:t>
      </w:r>
      <w:r w:rsidRPr="009435AF">
        <w:rPr>
          <w:rFonts w:cs="Times New Roman"/>
        </w:rPr>
        <w:t>rednost elektro</w:t>
      </w:r>
      <w:r w:rsidR="00DE0084" w:rsidRPr="009435AF">
        <w:rPr>
          <w:rFonts w:cs="Times New Roman"/>
        </w:rPr>
        <w:t>-</w:t>
      </w:r>
      <w:r w:rsidRPr="009435AF">
        <w:rPr>
          <w:rFonts w:cs="Times New Roman"/>
        </w:rPr>
        <w:t>montažnih del in polnilne postaje</w:t>
      </w:r>
      <w:r w:rsidR="00DE0084" w:rsidRPr="009435AF">
        <w:rPr>
          <w:rFonts w:cs="Times New Roman"/>
        </w:rPr>
        <w:t xml:space="preserve">, ki jih je financiral Elektro Ljubljana pa </w:t>
      </w:r>
      <w:r w:rsidRPr="009435AF">
        <w:rPr>
          <w:rFonts w:cs="Times New Roman"/>
        </w:rPr>
        <w:t xml:space="preserve"> </w:t>
      </w:r>
      <w:r w:rsidR="00DE0084" w:rsidRPr="009435AF">
        <w:rPr>
          <w:rFonts w:cs="Times New Roman"/>
        </w:rPr>
        <w:t>znaša</w:t>
      </w:r>
      <w:r w:rsidRPr="009435AF">
        <w:rPr>
          <w:rFonts w:cs="Times New Roman"/>
        </w:rPr>
        <w:t xml:space="preserve"> </w:t>
      </w:r>
      <w:r w:rsidR="00DE0084" w:rsidRPr="009435AF">
        <w:rPr>
          <w:rFonts w:cs="Times New Roman"/>
        </w:rPr>
        <w:t>6.214 EUR.</w:t>
      </w:r>
    </w:p>
    <w:p w:rsidR="00331637" w:rsidRPr="009435AF" w:rsidRDefault="00331637" w:rsidP="00DE0084">
      <w:pPr>
        <w:spacing w:after="0"/>
        <w:jc w:val="both"/>
        <w:rPr>
          <w:rFonts w:cs="Times New Roman"/>
        </w:rPr>
      </w:pPr>
      <w:r w:rsidRPr="009435AF">
        <w:rPr>
          <w:rFonts w:cs="Times New Roman"/>
        </w:rPr>
        <w:t xml:space="preserve">   </w:t>
      </w:r>
    </w:p>
    <w:p w:rsidR="00385F94" w:rsidRPr="009435AF" w:rsidRDefault="00385F94" w:rsidP="00DE0084">
      <w:pPr>
        <w:jc w:val="both"/>
        <w:rPr>
          <w:rFonts w:cs="Times New Roman"/>
          <w:b/>
          <w:bCs/>
        </w:rPr>
      </w:pPr>
      <w:r w:rsidRPr="009435AF">
        <w:rPr>
          <w:rFonts w:cs="Times New Roman"/>
        </w:rPr>
        <w:t>Polnilna postaja</w:t>
      </w:r>
      <w:r w:rsidR="000F0DCA" w:rsidRPr="009435AF">
        <w:rPr>
          <w:rFonts w:cs="Times New Roman"/>
        </w:rPr>
        <w:t xml:space="preserve"> model G3</w:t>
      </w:r>
      <w:r w:rsidRPr="009435AF">
        <w:rPr>
          <w:rFonts w:cs="Times New Roman"/>
        </w:rPr>
        <w:t xml:space="preserve"> je samostoječ</w:t>
      </w:r>
      <w:r w:rsidR="00FC5F34" w:rsidRPr="009435AF">
        <w:rPr>
          <w:rFonts w:cs="Times New Roman"/>
        </w:rPr>
        <w:t>a polnilnica z dvema polnilnima mestoma</w:t>
      </w:r>
      <w:r w:rsidR="00835A48" w:rsidRPr="009435AF">
        <w:rPr>
          <w:rFonts w:cs="Times New Roman"/>
        </w:rPr>
        <w:t xml:space="preserve">, namenjenima </w:t>
      </w:r>
      <w:r w:rsidRPr="009435AF">
        <w:rPr>
          <w:rFonts w:cs="Times New Roman"/>
        </w:rPr>
        <w:t>polnjenju električ</w:t>
      </w:r>
      <w:r w:rsidR="00FC5F34" w:rsidRPr="009435AF">
        <w:rPr>
          <w:rFonts w:cs="Times New Roman"/>
        </w:rPr>
        <w:t xml:space="preserve">nih vozil, skladna </w:t>
      </w:r>
      <w:r w:rsidRPr="009435AF">
        <w:rPr>
          <w:rFonts w:cs="Times New Roman"/>
        </w:rPr>
        <w:t>z IEC 61851 standardom.</w:t>
      </w:r>
    </w:p>
    <w:p w:rsidR="00385F94" w:rsidRPr="009435AF" w:rsidRDefault="00385F94" w:rsidP="00DE00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435AF">
        <w:rPr>
          <w:rFonts w:asciiTheme="minorHAnsi" w:hAnsiTheme="minorHAnsi" w:cs="Times New Roman"/>
          <w:sz w:val="22"/>
          <w:szCs w:val="22"/>
        </w:rPr>
        <w:t>P</w:t>
      </w:r>
      <w:r w:rsidR="005C088C">
        <w:rPr>
          <w:rFonts w:asciiTheme="minorHAnsi" w:hAnsiTheme="minorHAnsi" w:cs="Times New Roman"/>
          <w:sz w:val="22"/>
          <w:szCs w:val="22"/>
        </w:rPr>
        <w:t>olnilna postaja</w:t>
      </w:r>
      <w:r w:rsidRPr="009435AF">
        <w:rPr>
          <w:rFonts w:asciiTheme="minorHAnsi" w:hAnsiTheme="minorHAnsi" w:cs="Times New Roman"/>
          <w:sz w:val="22"/>
          <w:szCs w:val="22"/>
        </w:rPr>
        <w:t xml:space="preserve"> izpolnju</w:t>
      </w:r>
      <w:r w:rsidR="00835A48" w:rsidRPr="009435AF">
        <w:rPr>
          <w:rFonts w:asciiTheme="minorHAnsi" w:hAnsiTheme="minorHAnsi" w:cs="Times New Roman"/>
          <w:sz w:val="22"/>
          <w:szCs w:val="22"/>
        </w:rPr>
        <w:t xml:space="preserve">je naslednje </w:t>
      </w:r>
      <w:r w:rsidRPr="009435AF">
        <w:rPr>
          <w:rFonts w:asciiTheme="minorHAnsi" w:hAnsiTheme="minorHAnsi" w:cs="Times New Roman"/>
          <w:sz w:val="22"/>
          <w:szCs w:val="22"/>
        </w:rPr>
        <w:t xml:space="preserve">tehnične pogoje: </w:t>
      </w:r>
    </w:p>
    <w:p w:rsidR="00385F94" w:rsidRPr="009435AF" w:rsidRDefault="00385F94" w:rsidP="00DE00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9435AF">
        <w:rPr>
          <w:rFonts w:asciiTheme="minorHAnsi" w:hAnsiTheme="minorHAnsi"/>
        </w:rPr>
        <w:t xml:space="preserve">Vodoodporno, </w:t>
      </w:r>
      <w:proofErr w:type="spellStart"/>
      <w:r w:rsidRPr="009435AF">
        <w:rPr>
          <w:rFonts w:asciiTheme="minorHAnsi" w:hAnsiTheme="minorHAnsi"/>
        </w:rPr>
        <w:t>antivandalsko</w:t>
      </w:r>
      <w:proofErr w:type="spellEnd"/>
      <w:r w:rsidRPr="009435AF">
        <w:rPr>
          <w:rFonts w:asciiTheme="minorHAnsi" w:hAnsiTheme="minorHAnsi"/>
        </w:rPr>
        <w:t xml:space="preserve"> ohišje;</w:t>
      </w:r>
    </w:p>
    <w:p w:rsidR="00385F94" w:rsidRPr="009435AF" w:rsidRDefault="00FE733F" w:rsidP="00DE00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9435AF">
        <w:rPr>
          <w:rFonts w:asciiTheme="minorHAnsi" w:hAnsiTheme="minorHAnsi"/>
        </w:rPr>
        <w:t xml:space="preserve">AC polnilna postaja </w:t>
      </w:r>
      <w:r w:rsidR="00385F94" w:rsidRPr="009435AF">
        <w:rPr>
          <w:rFonts w:asciiTheme="minorHAnsi" w:hAnsiTheme="minorHAnsi"/>
        </w:rPr>
        <w:t>omogoča polnjenje dveh vozil hkrati na standardnih vtičnicah, 2 x 7-polna vtičnica (IEC 62196, Type2, Mode 3), trofazno polnjenje z močjo do 22 kW;</w:t>
      </w:r>
    </w:p>
    <w:p w:rsidR="00385F94" w:rsidRPr="009435AF" w:rsidRDefault="00385F94" w:rsidP="00DE00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9435AF">
        <w:rPr>
          <w:rFonts w:asciiTheme="minorHAnsi" w:hAnsiTheme="minorHAnsi"/>
        </w:rPr>
        <w:t>Ob izpadu napajanja polnilnice, se vtikači avtomatsko odklenejo iz vtičnice;</w:t>
      </w:r>
    </w:p>
    <w:p w:rsidR="00385F94" w:rsidRPr="009435AF" w:rsidRDefault="00385F94" w:rsidP="00DE00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9435AF">
        <w:rPr>
          <w:rFonts w:asciiTheme="minorHAnsi" w:hAnsiTheme="minorHAnsi"/>
        </w:rPr>
        <w:t>Elektronska oprema popolno podpira mednarodni standard polnjenja IEC 61851;</w:t>
      </w:r>
    </w:p>
    <w:p w:rsidR="00C32E06" w:rsidRPr="009435AF" w:rsidRDefault="00385F94" w:rsidP="00DE0084">
      <w:pPr>
        <w:pStyle w:val="Odstavekseznama"/>
        <w:numPr>
          <w:ilvl w:val="0"/>
          <w:numId w:val="1"/>
        </w:numPr>
        <w:jc w:val="both"/>
        <w:rPr>
          <w:rFonts w:asciiTheme="minorHAnsi" w:hAnsiTheme="minorHAnsi"/>
        </w:rPr>
      </w:pPr>
      <w:r w:rsidRPr="009435AF">
        <w:rPr>
          <w:rFonts w:asciiTheme="minorHAnsi" w:hAnsiTheme="minorHAnsi"/>
        </w:rPr>
        <w:t>Polnilna postaja omogoča komunikacijo s centrom vodenja upravljavca polnilne infrastrukture.</w:t>
      </w:r>
      <w:r w:rsidR="00583608" w:rsidRPr="009435AF">
        <w:rPr>
          <w:rFonts w:asciiTheme="minorHAnsi" w:hAnsiTheme="minorHAnsi"/>
        </w:rPr>
        <w:t xml:space="preserve"> Komunikacija je potrebna predvsem za izvajanje centralne avtorizacije uporabnika, obračuna storitve in daljinskega nadzora polnjenja.</w:t>
      </w:r>
    </w:p>
    <w:p w:rsidR="00162737" w:rsidRPr="009435AF" w:rsidRDefault="00162737" w:rsidP="00DE00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385F94" w:rsidRPr="009435AF" w:rsidRDefault="000F0DCA" w:rsidP="00DE008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435AF">
        <w:rPr>
          <w:rFonts w:asciiTheme="minorHAnsi" w:hAnsiTheme="minorHAnsi" w:cs="Times New Roman"/>
          <w:sz w:val="22"/>
          <w:szCs w:val="22"/>
        </w:rPr>
        <w:t>Polnilna postaja model G3</w:t>
      </w:r>
      <w:r w:rsidR="00C32E06" w:rsidRPr="009435AF">
        <w:rPr>
          <w:rFonts w:asciiTheme="minorHAnsi" w:hAnsiTheme="minorHAnsi" w:cs="Times New Roman"/>
          <w:sz w:val="22"/>
          <w:szCs w:val="22"/>
        </w:rPr>
        <w:t xml:space="preserve"> sodi med </w:t>
      </w:r>
      <w:r w:rsidR="00C32E06" w:rsidRPr="009435AF">
        <w:rPr>
          <w:rFonts w:asciiTheme="minorHAnsi" w:eastAsia="Times New Roman" w:hAnsiTheme="minorHAnsi" w:cs="Times New Roman"/>
          <w:bCs/>
          <w:sz w:val="22"/>
          <w:szCs w:val="22"/>
        </w:rPr>
        <w:t>srednje hitre polnilne postaje.</w:t>
      </w:r>
      <w:r w:rsidR="00C32E06" w:rsidRPr="009435AF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 </w:t>
      </w:r>
      <w:r w:rsidR="00C32E06" w:rsidRPr="009435AF">
        <w:rPr>
          <w:rFonts w:asciiTheme="minorHAnsi" w:eastAsia="Times New Roman" w:hAnsiTheme="minorHAnsi" w:cs="Times New Roman"/>
          <w:sz w:val="22"/>
          <w:szCs w:val="22"/>
        </w:rPr>
        <w:t>Ta tip se večinoma uporablja za polnjenje električnih vozil na javnih polnilnih mestih.</w:t>
      </w:r>
      <w:r w:rsidRPr="009435AF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385F94" w:rsidRPr="009435AF">
        <w:rPr>
          <w:rFonts w:asciiTheme="minorHAnsi" w:hAnsiTheme="minorHAnsi" w:cs="Times New Roman"/>
          <w:sz w:val="22"/>
          <w:szCs w:val="22"/>
        </w:rPr>
        <w:t>Kompaktne dimenzije polnilne postaje omogočajo postavi</w:t>
      </w:r>
      <w:r w:rsidRPr="009435AF">
        <w:rPr>
          <w:rFonts w:asciiTheme="minorHAnsi" w:hAnsiTheme="minorHAnsi" w:cs="Times New Roman"/>
          <w:sz w:val="22"/>
          <w:szCs w:val="22"/>
        </w:rPr>
        <w:t>tev postaje na rob pločnika</w:t>
      </w:r>
      <w:r w:rsidR="00385F94" w:rsidRPr="009435AF">
        <w:rPr>
          <w:rFonts w:asciiTheme="minorHAnsi" w:hAnsiTheme="minorHAnsi" w:cs="Times New Roman"/>
          <w:sz w:val="22"/>
          <w:szCs w:val="22"/>
        </w:rPr>
        <w:t>.</w:t>
      </w:r>
    </w:p>
    <w:p w:rsidR="00FC5F34" w:rsidRPr="009435AF" w:rsidRDefault="000D5B1D" w:rsidP="00DE0084">
      <w:pPr>
        <w:jc w:val="both"/>
        <w:rPr>
          <w:rFonts w:cs="Times New Roman"/>
        </w:rPr>
      </w:pPr>
      <w:r w:rsidRPr="009435AF">
        <w:rPr>
          <w:rFonts w:cs="Times New Roman"/>
        </w:rPr>
        <w:t>Polnilna postaja je postavljena tako, da omogoča</w:t>
      </w:r>
      <w:r w:rsidR="00FC5F34" w:rsidRPr="009435AF">
        <w:rPr>
          <w:rFonts w:cs="Times New Roman"/>
        </w:rPr>
        <w:t xml:space="preserve"> polnjenje dveh vozil hkrati, vsako na svoji vtičnici. </w:t>
      </w:r>
      <w:r w:rsidRPr="009435AF">
        <w:rPr>
          <w:rFonts w:cs="Times New Roman"/>
        </w:rPr>
        <w:t>Elektro Ljubljana bo uvodoma, do spremembe, zagotavljal za vse uporabnike brezplačno polnjenje.</w:t>
      </w:r>
    </w:p>
    <w:p w:rsidR="00B01F93" w:rsidRDefault="00B01F93" w:rsidP="00DE008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23E41" w:rsidRPr="009435AF" w:rsidRDefault="00023E41" w:rsidP="00DE008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481271" w:rsidRPr="009435AF" w:rsidRDefault="00481271" w:rsidP="00DE008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435AF">
        <w:rPr>
          <w:rFonts w:asciiTheme="minorHAnsi" w:hAnsiTheme="minorHAnsi"/>
          <w:sz w:val="22"/>
          <w:szCs w:val="22"/>
        </w:rPr>
        <w:t>Pripravil:</w:t>
      </w:r>
      <w:r w:rsidRPr="009435AF">
        <w:rPr>
          <w:rFonts w:asciiTheme="minorHAnsi" w:hAnsiTheme="minorHAnsi"/>
          <w:sz w:val="22"/>
          <w:szCs w:val="22"/>
        </w:rPr>
        <w:br/>
        <w:t>Božidar Brajkovič</w:t>
      </w:r>
    </w:p>
    <w:p w:rsidR="00481271" w:rsidRPr="009435AF" w:rsidRDefault="00481271" w:rsidP="00DE0084">
      <w:pPr>
        <w:pStyle w:val="Default"/>
        <w:ind w:firstLine="5245"/>
        <w:jc w:val="both"/>
        <w:rPr>
          <w:rFonts w:asciiTheme="minorHAnsi" w:hAnsiTheme="minorHAnsi"/>
          <w:sz w:val="22"/>
          <w:szCs w:val="22"/>
        </w:rPr>
      </w:pPr>
      <w:r w:rsidRPr="009435AF">
        <w:rPr>
          <w:rFonts w:asciiTheme="minorHAnsi" w:hAnsiTheme="minorHAnsi"/>
          <w:sz w:val="22"/>
          <w:szCs w:val="22"/>
        </w:rPr>
        <w:t>Županja</w:t>
      </w:r>
    </w:p>
    <w:p w:rsidR="00481271" w:rsidRPr="009435AF" w:rsidRDefault="00481271" w:rsidP="00DE0084">
      <w:pPr>
        <w:pStyle w:val="Default"/>
        <w:ind w:firstLine="5245"/>
        <w:jc w:val="both"/>
        <w:rPr>
          <w:rFonts w:asciiTheme="minorHAnsi" w:hAnsiTheme="minorHAnsi"/>
          <w:sz w:val="22"/>
          <w:szCs w:val="22"/>
        </w:rPr>
      </w:pPr>
      <w:r w:rsidRPr="009435AF">
        <w:rPr>
          <w:rFonts w:asciiTheme="minorHAnsi" w:hAnsiTheme="minorHAnsi"/>
          <w:sz w:val="22"/>
          <w:szCs w:val="22"/>
        </w:rPr>
        <w:t>Mojca Čemas Stjepanovič</w:t>
      </w:r>
    </w:p>
    <w:sectPr w:rsidR="00481271" w:rsidRPr="009435AF" w:rsidSect="009435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chnica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4C8D"/>
    <w:multiLevelType w:val="multilevel"/>
    <w:tmpl w:val="F0D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36501"/>
    <w:multiLevelType w:val="hybridMultilevel"/>
    <w:tmpl w:val="E7D0B996"/>
    <w:lvl w:ilvl="0" w:tplc="57944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37"/>
    <w:rsid w:val="00023E41"/>
    <w:rsid w:val="000D5B1D"/>
    <w:rsid w:val="000F0DCA"/>
    <w:rsid w:val="00105275"/>
    <w:rsid w:val="00162737"/>
    <w:rsid w:val="0016752E"/>
    <w:rsid w:val="001E724D"/>
    <w:rsid w:val="00204CDF"/>
    <w:rsid w:val="00331637"/>
    <w:rsid w:val="00385F94"/>
    <w:rsid w:val="003C5A47"/>
    <w:rsid w:val="00481271"/>
    <w:rsid w:val="00576EB7"/>
    <w:rsid w:val="00583608"/>
    <w:rsid w:val="00592445"/>
    <w:rsid w:val="005C088C"/>
    <w:rsid w:val="00633229"/>
    <w:rsid w:val="006C43E6"/>
    <w:rsid w:val="00710F24"/>
    <w:rsid w:val="007234EC"/>
    <w:rsid w:val="007F38ED"/>
    <w:rsid w:val="00835A48"/>
    <w:rsid w:val="00841504"/>
    <w:rsid w:val="00884645"/>
    <w:rsid w:val="008F2C39"/>
    <w:rsid w:val="009435AF"/>
    <w:rsid w:val="00953262"/>
    <w:rsid w:val="00A81CDC"/>
    <w:rsid w:val="00A85D72"/>
    <w:rsid w:val="00AC24F9"/>
    <w:rsid w:val="00B01F93"/>
    <w:rsid w:val="00C32E06"/>
    <w:rsid w:val="00CB2CDB"/>
    <w:rsid w:val="00D201CF"/>
    <w:rsid w:val="00DE0084"/>
    <w:rsid w:val="00E16555"/>
    <w:rsid w:val="00E86F61"/>
    <w:rsid w:val="00E971F4"/>
    <w:rsid w:val="00F140A1"/>
    <w:rsid w:val="00F1425B"/>
    <w:rsid w:val="00F3192C"/>
    <w:rsid w:val="00FC5F34"/>
    <w:rsid w:val="00FE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52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6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85F94"/>
    <w:pPr>
      <w:spacing w:after="0" w:line="240" w:lineRule="auto"/>
      <w:ind w:left="720"/>
    </w:pPr>
    <w:rPr>
      <w:rFonts w:ascii="Calibri" w:eastAsia="Calibri" w:hAnsi="Calibri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E86F6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C4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52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16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1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85F94"/>
    <w:pPr>
      <w:spacing w:after="0" w:line="240" w:lineRule="auto"/>
      <w:ind w:left="720"/>
    </w:pPr>
    <w:rPr>
      <w:rFonts w:ascii="Calibri" w:eastAsia="Calibri" w:hAnsi="Calibri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E86F6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E86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6C4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6334-EEF8-45A8-800E-691CEF91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Brajkovič</dc:creator>
  <cp:lastModifiedBy>odeon</cp:lastModifiedBy>
  <cp:revision>2</cp:revision>
  <cp:lastPrinted>2017-02-24T07:19:00Z</cp:lastPrinted>
  <dcterms:created xsi:type="dcterms:W3CDTF">2017-02-24T11:25:00Z</dcterms:created>
  <dcterms:modified xsi:type="dcterms:W3CDTF">2017-02-24T11:25:00Z</dcterms:modified>
</cp:coreProperties>
</file>