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86A" w:rsidRDefault="008C086A" w:rsidP="008C086A">
      <w:pPr>
        <w:ind w:firstLine="10206"/>
        <w:rPr>
          <w:rFonts w:cs="Arial"/>
          <w:iCs/>
        </w:rPr>
      </w:pPr>
    </w:p>
    <w:p w:rsidR="008C086A" w:rsidRPr="00E42822" w:rsidRDefault="008C086A" w:rsidP="008C086A">
      <w:pPr>
        <w:ind w:firstLine="10206"/>
        <w:rPr>
          <w:rFonts w:cs="Arial"/>
          <w:iCs/>
        </w:rPr>
      </w:pPr>
    </w:p>
    <w:p w:rsidR="008C086A" w:rsidRPr="00B0758D" w:rsidRDefault="008C086A" w:rsidP="008C086A">
      <w:pPr>
        <w:rPr>
          <w:b/>
          <w:iCs/>
          <w:sz w:val="28"/>
          <w:szCs w:val="28"/>
        </w:rPr>
      </w:pPr>
      <w:r w:rsidRPr="00B0758D">
        <w:rPr>
          <w:b/>
          <w:iCs/>
          <w:sz w:val="28"/>
          <w:szCs w:val="28"/>
        </w:rPr>
        <w:t>ODDELEK ZA SPLOŠNE IN PRAVNE ZADEVE</w:t>
      </w:r>
    </w:p>
    <w:tbl>
      <w:tblPr>
        <w:tblpPr w:leftFromText="141" w:rightFromText="141" w:vertAnchor="text"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9"/>
        <w:gridCol w:w="1616"/>
        <w:gridCol w:w="6425"/>
        <w:gridCol w:w="3090"/>
      </w:tblGrid>
      <w:tr w:rsidR="008C086A" w:rsidRPr="00E42822" w:rsidTr="0091117B">
        <w:tc>
          <w:tcPr>
            <w:tcW w:w="2869" w:type="dxa"/>
            <w:tcBorders>
              <w:top w:val="single" w:sz="4" w:space="0" w:color="auto"/>
              <w:left w:val="single" w:sz="4" w:space="0" w:color="auto"/>
              <w:bottom w:val="single" w:sz="4" w:space="0" w:color="auto"/>
              <w:right w:val="single" w:sz="4" w:space="0" w:color="auto"/>
            </w:tcBorders>
          </w:tcPr>
          <w:p w:rsidR="008C086A" w:rsidRPr="00E42822" w:rsidRDefault="008C086A" w:rsidP="0091117B">
            <w:pPr>
              <w:rPr>
                <w:b/>
              </w:rPr>
            </w:pPr>
          </w:p>
          <w:p w:rsidR="008C086A" w:rsidRPr="00E42822" w:rsidRDefault="008C086A" w:rsidP="0091117B">
            <w:pPr>
              <w:rPr>
                <w:b/>
              </w:rPr>
            </w:pPr>
            <w:r w:rsidRPr="00E42822">
              <w:rPr>
                <w:b/>
              </w:rPr>
              <w:t>Naziv projekta</w:t>
            </w:r>
          </w:p>
          <w:p w:rsidR="008C086A" w:rsidRPr="00E42822" w:rsidRDefault="008C086A" w:rsidP="0091117B">
            <w:pPr>
              <w:rPr>
                <w:b/>
              </w:rPr>
            </w:pPr>
          </w:p>
        </w:tc>
        <w:tc>
          <w:tcPr>
            <w:tcW w:w="1616" w:type="dxa"/>
            <w:tcBorders>
              <w:top w:val="single" w:sz="4" w:space="0" w:color="auto"/>
              <w:left w:val="single" w:sz="4" w:space="0" w:color="auto"/>
              <w:bottom w:val="single" w:sz="4" w:space="0" w:color="auto"/>
              <w:right w:val="single" w:sz="4" w:space="0" w:color="auto"/>
            </w:tcBorders>
          </w:tcPr>
          <w:p w:rsidR="008C086A" w:rsidRPr="00E42822" w:rsidRDefault="008C086A" w:rsidP="0091117B">
            <w:pPr>
              <w:rPr>
                <w:b/>
              </w:rPr>
            </w:pPr>
          </w:p>
          <w:p w:rsidR="008C086A" w:rsidRPr="00E42822" w:rsidRDefault="008C086A" w:rsidP="0091117B">
            <w:pPr>
              <w:rPr>
                <w:b/>
              </w:rPr>
            </w:pPr>
            <w:r w:rsidRPr="00E42822">
              <w:rPr>
                <w:b/>
              </w:rPr>
              <w:t xml:space="preserve">Začetek projekta/faza projekta </w:t>
            </w:r>
          </w:p>
        </w:tc>
        <w:tc>
          <w:tcPr>
            <w:tcW w:w="6425" w:type="dxa"/>
            <w:tcBorders>
              <w:top w:val="single" w:sz="4" w:space="0" w:color="auto"/>
              <w:left w:val="single" w:sz="4" w:space="0" w:color="auto"/>
              <w:bottom w:val="single" w:sz="4" w:space="0" w:color="auto"/>
              <w:right w:val="single" w:sz="4" w:space="0" w:color="auto"/>
            </w:tcBorders>
          </w:tcPr>
          <w:p w:rsidR="008C086A" w:rsidRPr="00E42822" w:rsidRDefault="008C086A" w:rsidP="0091117B">
            <w:pPr>
              <w:jc w:val="center"/>
              <w:rPr>
                <w:b/>
              </w:rPr>
            </w:pPr>
          </w:p>
          <w:p w:rsidR="008C086A" w:rsidRPr="00E42822" w:rsidRDefault="008C086A" w:rsidP="0091117B">
            <w:pPr>
              <w:jc w:val="center"/>
              <w:rPr>
                <w:b/>
              </w:rPr>
            </w:pPr>
            <w:r w:rsidRPr="00E42822">
              <w:rPr>
                <w:b/>
              </w:rPr>
              <w:t>Kratek opis stanja na projektu</w:t>
            </w:r>
          </w:p>
          <w:p w:rsidR="008C086A" w:rsidRPr="00E42822" w:rsidRDefault="008C086A" w:rsidP="0091117B">
            <w:pPr>
              <w:jc w:val="center"/>
              <w:rPr>
                <w:b/>
              </w:rPr>
            </w:pPr>
          </w:p>
        </w:tc>
        <w:tc>
          <w:tcPr>
            <w:tcW w:w="3090" w:type="dxa"/>
            <w:tcBorders>
              <w:top w:val="single" w:sz="4" w:space="0" w:color="auto"/>
              <w:left w:val="single" w:sz="4" w:space="0" w:color="auto"/>
              <w:bottom w:val="single" w:sz="4" w:space="0" w:color="auto"/>
              <w:right w:val="single" w:sz="4" w:space="0" w:color="auto"/>
            </w:tcBorders>
            <w:hideMark/>
          </w:tcPr>
          <w:p w:rsidR="008C086A" w:rsidRPr="00E42822" w:rsidRDefault="008C086A" w:rsidP="0091117B">
            <w:pPr>
              <w:rPr>
                <w:b/>
              </w:rPr>
            </w:pPr>
          </w:p>
          <w:p w:rsidR="008C086A" w:rsidRPr="00E42822" w:rsidRDefault="008C086A" w:rsidP="0091117B">
            <w:pPr>
              <w:rPr>
                <w:b/>
              </w:rPr>
            </w:pPr>
            <w:r w:rsidRPr="00E42822">
              <w:rPr>
                <w:b/>
              </w:rPr>
              <w:t>Vrednost projekta in viri financiranja</w:t>
            </w:r>
          </w:p>
        </w:tc>
      </w:tr>
      <w:tr w:rsidR="008C086A" w:rsidRPr="00E42822" w:rsidTr="0091117B">
        <w:tc>
          <w:tcPr>
            <w:tcW w:w="2869" w:type="dxa"/>
            <w:tcBorders>
              <w:top w:val="single" w:sz="4" w:space="0" w:color="auto"/>
              <w:left w:val="single" w:sz="4" w:space="0" w:color="auto"/>
              <w:bottom w:val="single" w:sz="4" w:space="0" w:color="auto"/>
              <w:right w:val="single" w:sz="4" w:space="0" w:color="auto"/>
            </w:tcBorders>
          </w:tcPr>
          <w:p w:rsidR="008C086A" w:rsidRPr="00E42822" w:rsidRDefault="008C086A" w:rsidP="0091117B">
            <w:pPr>
              <w:jc w:val="center"/>
              <w:rPr>
                <w:b/>
              </w:rPr>
            </w:pPr>
          </w:p>
          <w:p w:rsidR="008C086A" w:rsidRPr="00E42822" w:rsidRDefault="008C086A" w:rsidP="0091117B">
            <w:pPr>
              <w:jc w:val="center"/>
              <w:rPr>
                <w:b/>
              </w:rPr>
            </w:pPr>
          </w:p>
          <w:p w:rsidR="008C086A" w:rsidRPr="00E42822" w:rsidRDefault="008C086A" w:rsidP="0091117B">
            <w:pPr>
              <w:jc w:val="center"/>
              <w:rPr>
                <w:b/>
              </w:rPr>
            </w:pPr>
          </w:p>
          <w:p w:rsidR="008C086A" w:rsidRPr="00E42822" w:rsidRDefault="008C086A" w:rsidP="0091117B">
            <w:pPr>
              <w:jc w:val="center"/>
              <w:rPr>
                <w:b/>
              </w:rPr>
            </w:pPr>
          </w:p>
          <w:p w:rsidR="008C086A" w:rsidRPr="00E42822" w:rsidRDefault="008C086A" w:rsidP="0091117B">
            <w:pPr>
              <w:jc w:val="center"/>
              <w:rPr>
                <w:b/>
              </w:rPr>
            </w:pPr>
            <w:r w:rsidRPr="00E42822">
              <w:rPr>
                <w:b/>
              </w:rPr>
              <w:t>Projekt »HITRO«</w:t>
            </w:r>
          </w:p>
          <w:p w:rsidR="008C086A" w:rsidRPr="00E42822" w:rsidRDefault="008C086A" w:rsidP="0091117B">
            <w:pPr>
              <w:jc w:val="center"/>
              <w:rPr>
                <w:b/>
              </w:rPr>
            </w:pPr>
          </w:p>
          <w:p w:rsidR="008C086A" w:rsidRPr="00E42822" w:rsidRDefault="008C086A" w:rsidP="0091117B">
            <w:pPr>
              <w:rPr>
                <w:b/>
              </w:rPr>
            </w:pPr>
          </w:p>
        </w:tc>
        <w:tc>
          <w:tcPr>
            <w:tcW w:w="1616" w:type="dxa"/>
            <w:tcBorders>
              <w:top w:val="single" w:sz="4" w:space="0" w:color="auto"/>
              <w:left w:val="single" w:sz="4" w:space="0" w:color="auto"/>
              <w:bottom w:val="single" w:sz="4" w:space="0" w:color="auto"/>
              <w:right w:val="single" w:sz="4" w:space="0" w:color="auto"/>
            </w:tcBorders>
            <w:hideMark/>
          </w:tcPr>
          <w:p w:rsidR="008C086A" w:rsidRPr="00E42822" w:rsidRDefault="008C086A" w:rsidP="0091117B">
            <w:pPr>
              <w:jc w:val="center"/>
            </w:pPr>
          </w:p>
          <w:p w:rsidR="008C086A" w:rsidRPr="00E42822" w:rsidRDefault="008C086A" w:rsidP="0091117B">
            <w:pPr>
              <w:jc w:val="center"/>
            </w:pPr>
          </w:p>
          <w:p w:rsidR="008C086A" w:rsidRPr="00E42822" w:rsidRDefault="008C086A" w:rsidP="0091117B">
            <w:pPr>
              <w:jc w:val="center"/>
            </w:pPr>
          </w:p>
          <w:p w:rsidR="008C086A" w:rsidRPr="00E42822" w:rsidRDefault="008C086A" w:rsidP="0091117B">
            <w:pPr>
              <w:jc w:val="center"/>
            </w:pPr>
          </w:p>
          <w:p w:rsidR="008C086A" w:rsidRPr="00E42822" w:rsidRDefault="008C086A" w:rsidP="0091117B">
            <w:pPr>
              <w:jc w:val="center"/>
            </w:pPr>
            <w:r w:rsidRPr="00E42822">
              <w:t>oktober 2018</w:t>
            </w:r>
          </w:p>
        </w:tc>
        <w:tc>
          <w:tcPr>
            <w:tcW w:w="6425" w:type="dxa"/>
            <w:tcBorders>
              <w:top w:val="single" w:sz="4" w:space="0" w:color="auto"/>
              <w:left w:val="single" w:sz="4" w:space="0" w:color="auto"/>
              <w:bottom w:val="single" w:sz="4" w:space="0" w:color="auto"/>
              <w:right w:val="single" w:sz="4" w:space="0" w:color="auto"/>
            </w:tcBorders>
          </w:tcPr>
          <w:p w:rsidR="008C086A" w:rsidRPr="00E42822" w:rsidRDefault="008C086A" w:rsidP="0091117B">
            <w:pPr>
              <w:spacing w:after="0" w:line="240" w:lineRule="auto"/>
              <w:jc w:val="both"/>
            </w:pPr>
            <w:r w:rsidRPr="00E42822">
              <w:t>V okviru Programa čezmejnega sodelovanja Interreg SLO-HR, prednostna os 3: Zdrava, varna in dostopna obmejna območja, je bil odobren projekt »HITRO« - Skupna čezmejna operativna enota zaščite in reševanja. Izvedba projekta traja dve leti in sicer od 1.10.2018 do 30.9.2020. Vodilni partner projekta je Grad Duga Resa, Občina Črnomelj pa je skupaj z Gasilsko zvezo Črnomelj in Vatrogasno zajednico Grada Duga Rese projektni partner.</w:t>
            </w:r>
            <w:r w:rsidRPr="00E42822">
              <w:rPr>
                <w:lang w:eastAsia="sl-SI"/>
              </w:rPr>
              <w:t xml:space="preserve"> Način financiranja je predviden v deležu 85% s strani evropskih sredstev in 15% lastni delež, vračilo sredstev je z osemmesečnim zamikom ali več od plačila obveznosti izvajalcem. </w:t>
            </w:r>
            <w:r w:rsidRPr="00E42822">
              <w:t xml:space="preserve">Glavni cilj celotnega projekta je skupni razvoj in izboljšanje sistema civilne zaščite zaradi večje varnosti na čezmejnem območju. S skupnim načrtovanjem in intervencijsko pripravljenostjo se bo povečala kakovost sil za zaščito in reševaje v primeru naravnih in drugih večjih nesreč na čezmejnem območju med gradom Duga Resa in občino Črnomelj, s posebnim poudarkom na tveganjih poplav in potresov. Glavni rezultati projekta bodo uskladitev in izdelava potrebnih dokumentov, ki bodo omogočali hitro in učinkovito nudenje pomoči na čezmejnem območju in ustanovljena, usposobljena in opremljena skupna </w:t>
            </w:r>
            <w:r w:rsidRPr="00E42822">
              <w:lastRenderedPageBreak/>
              <w:t xml:space="preserve">čezmejna enota zaščite in reševanja, ki bo zagotavljala izvajanje nalog zaščite in reševanja na čezmejnem območju v primeru poplav in potresov. </w:t>
            </w:r>
          </w:p>
          <w:p w:rsidR="008C086A" w:rsidRPr="00E42822" w:rsidRDefault="008C086A" w:rsidP="0091117B">
            <w:pPr>
              <w:spacing w:before="100" w:beforeAutospacing="1" w:after="100" w:afterAutospacing="1"/>
              <w:jc w:val="both"/>
              <w:outlineLvl w:val="0"/>
            </w:pPr>
          </w:p>
        </w:tc>
        <w:tc>
          <w:tcPr>
            <w:tcW w:w="3090" w:type="dxa"/>
            <w:tcBorders>
              <w:top w:val="single" w:sz="4" w:space="0" w:color="auto"/>
              <w:left w:val="single" w:sz="4" w:space="0" w:color="auto"/>
              <w:bottom w:val="single" w:sz="4" w:space="0" w:color="auto"/>
              <w:right w:val="single" w:sz="4" w:space="0" w:color="auto"/>
            </w:tcBorders>
          </w:tcPr>
          <w:p w:rsidR="008C086A" w:rsidRPr="00E42822" w:rsidRDefault="008C086A" w:rsidP="0091117B">
            <w:pPr>
              <w:rPr>
                <w:b/>
                <w:u w:val="single"/>
              </w:rPr>
            </w:pPr>
            <w:r w:rsidRPr="00E42822">
              <w:rPr>
                <w:b/>
                <w:u w:val="single"/>
              </w:rPr>
              <w:lastRenderedPageBreak/>
              <w:t xml:space="preserve">Celotna vrednost projekta: </w:t>
            </w:r>
            <w:r w:rsidRPr="00E42822">
              <w:rPr>
                <w:b/>
                <w:bCs/>
                <w:u w:val="single"/>
              </w:rPr>
              <w:t>808.163,58</w:t>
            </w:r>
            <w:r w:rsidR="00B0758D">
              <w:rPr>
                <w:b/>
                <w:bCs/>
                <w:u w:val="single"/>
              </w:rPr>
              <w:t xml:space="preserve"> EUR</w:t>
            </w:r>
          </w:p>
          <w:p w:rsidR="008C086A" w:rsidRPr="00E42822" w:rsidRDefault="008C086A" w:rsidP="0091117B"/>
          <w:p w:rsidR="008C086A" w:rsidRDefault="008C086A" w:rsidP="0091117B">
            <w:r>
              <w:t>Stroškovni načrt po posameznih partnerjih v projektu HITRO</w:t>
            </w:r>
          </w:p>
          <w:p w:rsidR="008C086A" w:rsidRDefault="008C086A" w:rsidP="0091117B">
            <w:pPr>
              <w:pStyle w:val="Odstavekseznama"/>
              <w:numPr>
                <w:ilvl w:val="0"/>
                <w:numId w:val="3"/>
              </w:numPr>
            </w:pPr>
            <w:r>
              <w:t>Grad Duga Resa  135.270,48 EUR</w:t>
            </w:r>
          </w:p>
          <w:p w:rsidR="008C086A" w:rsidRDefault="008C086A" w:rsidP="0091117B">
            <w:pPr>
              <w:pStyle w:val="Odstavekseznama"/>
              <w:numPr>
                <w:ilvl w:val="0"/>
                <w:numId w:val="3"/>
              </w:numPr>
            </w:pPr>
            <w:r>
              <w:t>Vatrogasna zajednica Grada Duga Resa 252.866,00 EUR</w:t>
            </w:r>
          </w:p>
          <w:p w:rsidR="008C086A" w:rsidRPr="00E42822" w:rsidRDefault="008C086A" w:rsidP="0091117B">
            <w:pPr>
              <w:pStyle w:val="Odstavekseznama"/>
              <w:numPr>
                <w:ilvl w:val="0"/>
                <w:numId w:val="3"/>
              </w:numPr>
            </w:pPr>
            <w:r>
              <w:t>Partnerja iz slovenske strani Občina Črnomelj in Gasilska zveza Črnomelj  420.</w:t>
            </w:r>
            <w:r w:rsidRPr="00E42822">
              <w:t>027</w:t>
            </w:r>
            <w:r>
              <w:rPr>
                <w:bCs/>
              </w:rPr>
              <w:t xml:space="preserve"> </w:t>
            </w:r>
            <w:r w:rsidRPr="00E42822">
              <w:rPr>
                <w:bCs/>
              </w:rPr>
              <w:t>EUR                </w:t>
            </w:r>
            <w:r w:rsidRPr="00E42822">
              <w:rPr>
                <w:b/>
                <w:bCs/>
              </w:rPr>
              <w:t xml:space="preserve">                                 </w:t>
            </w:r>
          </w:p>
          <w:p w:rsidR="008C086A" w:rsidRPr="00E42822" w:rsidRDefault="008C086A" w:rsidP="0091117B"/>
        </w:tc>
      </w:tr>
      <w:tr w:rsidR="008C086A" w:rsidRPr="00E42822" w:rsidTr="0091117B">
        <w:tc>
          <w:tcPr>
            <w:tcW w:w="2869" w:type="dxa"/>
            <w:tcBorders>
              <w:top w:val="single" w:sz="4" w:space="0" w:color="auto"/>
              <w:left w:val="single" w:sz="4" w:space="0" w:color="auto"/>
              <w:bottom w:val="single" w:sz="4" w:space="0" w:color="auto"/>
              <w:right w:val="single" w:sz="4" w:space="0" w:color="auto"/>
            </w:tcBorders>
          </w:tcPr>
          <w:p w:rsidR="008C086A" w:rsidRPr="00E42822" w:rsidRDefault="008C086A" w:rsidP="0091117B">
            <w:pPr>
              <w:jc w:val="center"/>
              <w:rPr>
                <w:b/>
              </w:rPr>
            </w:pPr>
          </w:p>
          <w:p w:rsidR="008C086A" w:rsidRPr="00E42822" w:rsidRDefault="008C086A" w:rsidP="0091117B">
            <w:pPr>
              <w:jc w:val="center"/>
              <w:rPr>
                <w:b/>
              </w:rPr>
            </w:pPr>
          </w:p>
          <w:p w:rsidR="008C086A" w:rsidRPr="00E42822" w:rsidRDefault="008C086A" w:rsidP="0091117B">
            <w:pPr>
              <w:jc w:val="center"/>
              <w:rPr>
                <w:b/>
              </w:rPr>
            </w:pPr>
          </w:p>
          <w:p w:rsidR="008C086A" w:rsidRPr="00E42822" w:rsidRDefault="008C086A" w:rsidP="0091117B">
            <w:pPr>
              <w:jc w:val="center"/>
              <w:rPr>
                <w:b/>
              </w:rPr>
            </w:pPr>
          </w:p>
          <w:p w:rsidR="008C086A" w:rsidRPr="00E42822" w:rsidRDefault="008C086A" w:rsidP="0091117B">
            <w:pPr>
              <w:jc w:val="center"/>
              <w:rPr>
                <w:b/>
              </w:rPr>
            </w:pPr>
          </w:p>
          <w:p w:rsidR="008C086A" w:rsidRPr="00E42822" w:rsidRDefault="008C086A" w:rsidP="0091117B">
            <w:pPr>
              <w:jc w:val="center"/>
              <w:rPr>
                <w:b/>
              </w:rPr>
            </w:pPr>
          </w:p>
          <w:p w:rsidR="008C086A" w:rsidRPr="00E42822" w:rsidRDefault="008C086A" w:rsidP="0091117B">
            <w:pPr>
              <w:jc w:val="center"/>
              <w:rPr>
                <w:b/>
              </w:rPr>
            </w:pPr>
            <w:r w:rsidRPr="00E42822">
              <w:rPr>
                <w:b/>
              </w:rPr>
              <w:t xml:space="preserve">Projekt »Skupaj za varni jutri« - defibrilatorji </w:t>
            </w:r>
          </w:p>
        </w:tc>
        <w:tc>
          <w:tcPr>
            <w:tcW w:w="1616" w:type="dxa"/>
            <w:tcBorders>
              <w:top w:val="single" w:sz="4" w:space="0" w:color="auto"/>
              <w:left w:val="single" w:sz="4" w:space="0" w:color="auto"/>
              <w:bottom w:val="single" w:sz="4" w:space="0" w:color="auto"/>
              <w:right w:val="single" w:sz="4" w:space="0" w:color="auto"/>
            </w:tcBorders>
          </w:tcPr>
          <w:p w:rsidR="008C086A" w:rsidRPr="00E42822" w:rsidRDefault="008C086A" w:rsidP="0091117B">
            <w:pPr>
              <w:jc w:val="center"/>
            </w:pPr>
          </w:p>
          <w:p w:rsidR="008C086A" w:rsidRPr="00E42822" w:rsidRDefault="008C086A" w:rsidP="0091117B">
            <w:pPr>
              <w:jc w:val="center"/>
            </w:pPr>
          </w:p>
          <w:p w:rsidR="008C086A" w:rsidRPr="00E42822" w:rsidRDefault="008C086A" w:rsidP="0091117B">
            <w:pPr>
              <w:jc w:val="center"/>
            </w:pPr>
          </w:p>
          <w:p w:rsidR="008C086A" w:rsidRPr="00E42822" w:rsidRDefault="008C086A" w:rsidP="0091117B">
            <w:pPr>
              <w:jc w:val="center"/>
            </w:pPr>
            <w:r w:rsidRPr="00E42822">
              <w:t>V kolikor bo projekt odobren, se bo izvajal v obdobju od 2019 do 2022.</w:t>
            </w:r>
          </w:p>
        </w:tc>
        <w:tc>
          <w:tcPr>
            <w:tcW w:w="6425" w:type="dxa"/>
            <w:tcBorders>
              <w:top w:val="single" w:sz="4" w:space="0" w:color="auto"/>
              <w:left w:val="single" w:sz="4" w:space="0" w:color="auto"/>
              <w:bottom w:val="single" w:sz="4" w:space="0" w:color="auto"/>
              <w:right w:val="single" w:sz="4" w:space="0" w:color="auto"/>
            </w:tcBorders>
          </w:tcPr>
          <w:p w:rsidR="008C086A" w:rsidRDefault="008C086A" w:rsidP="0091117B">
            <w:pPr>
              <w:jc w:val="both"/>
            </w:pPr>
          </w:p>
          <w:p w:rsidR="008C086A" w:rsidRDefault="008C086A" w:rsidP="0091117B">
            <w:pPr>
              <w:jc w:val="both"/>
            </w:pPr>
          </w:p>
          <w:p w:rsidR="008C086A" w:rsidRPr="00E42822" w:rsidRDefault="008C086A" w:rsidP="0091117B">
            <w:pPr>
              <w:jc w:val="both"/>
            </w:pPr>
            <w:r w:rsidRPr="00E42822">
              <w:t xml:space="preserve">Projekt Skupaj za varni jutri je program sodelovanja sedmih Lokalnih akcijskih skupin (LAS) z območja Slovenije. Prijavitelj za območje Dolenjske in Bele krajine je LAS Dolenjska in Bela krajina. Partnerji v okvirju LAS Dolenjska in Bela krajina so: MO Novo mesto, Občina Črnomelj, Občina Metlika, Občina Mirna, Občina Šentrupert in Občina Mokronog Trebelno. Partnerstvo sedmih LAS s projektom kandidira na 4. javni razpis za podukrep 19.3, ki ga je razpisalo Ministrstvo za kmetijstvo gozdarstvo in prehrano. Predvidena stopnja sofinanciranja aktivnosti iz Evropskega kmetijskega sklada za razvoj podeželja je 85% upravičenih stroškov projekta. Zaradi srčnega zastoja v Sloveniji vsak dan umre 5-6 ljudi. Največkrat se srčni zastoj zgodi v pričo ljudi, ki bi lahko takoj priskočili na pomoč, če bi seveda vedeli kako. S poznavanjem temeljnih postopkov oživljanja in usposobljenostjo za uporabo AED naprave, bi bila možnost preživetja občanov s srčnim zastojem bistveno večja. V okviru projekta kandidiramo za 10 AED naprav in ustrezno števili usposabljanj za uporabo AED naprav. </w:t>
            </w:r>
          </w:p>
        </w:tc>
        <w:tc>
          <w:tcPr>
            <w:tcW w:w="3090" w:type="dxa"/>
            <w:tcBorders>
              <w:top w:val="single" w:sz="4" w:space="0" w:color="auto"/>
              <w:left w:val="single" w:sz="4" w:space="0" w:color="auto"/>
              <w:bottom w:val="single" w:sz="4" w:space="0" w:color="auto"/>
              <w:right w:val="single" w:sz="4" w:space="0" w:color="auto"/>
            </w:tcBorders>
          </w:tcPr>
          <w:p w:rsidR="008C086A" w:rsidRDefault="008C086A" w:rsidP="0091117B">
            <w:pPr>
              <w:rPr>
                <w:b/>
                <w:bCs/>
                <w:u w:val="single"/>
              </w:rPr>
            </w:pPr>
            <w:r w:rsidRPr="00662CCD">
              <w:rPr>
                <w:b/>
                <w:u w:val="single"/>
              </w:rPr>
              <w:t xml:space="preserve">Celotna vrednost projekta: </w:t>
            </w:r>
            <w:r w:rsidRPr="00662CCD">
              <w:rPr>
                <w:b/>
                <w:bCs/>
                <w:u w:val="single"/>
              </w:rPr>
              <w:t>106.843,82</w:t>
            </w:r>
            <w:r>
              <w:rPr>
                <w:b/>
                <w:bCs/>
                <w:u w:val="single"/>
              </w:rPr>
              <w:t xml:space="preserve"> EUR</w:t>
            </w:r>
          </w:p>
          <w:p w:rsidR="008C086A" w:rsidRPr="00EC31B0" w:rsidRDefault="008C086A" w:rsidP="0091117B">
            <w:pPr>
              <w:rPr>
                <w:b/>
                <w:bCs/>
                <w:u w:val="single"/>
              </w:rPr>
            </w:pPr>
            <w:r w:rsidRPr="00EC31B0">
              <w:t>Stroškovni načrt po posameznih partnerjih</w:t>
            </w:r>
            <w:r w:rsidR="00CB474A">
              <w:t xml:space="preserve"> z območja LAS DBK</w:t>
            </w:r>
            <w:bookmarkStart w:id="0" w:name="_GoBack"/>
            <w:bookmarkEnd w:id="0"/>
            <w:r w:rsidRPr="00EC31B0">
              <w:t xml:space="preserve">: </w:t>
            </w:r>
          </w:p>
          <w:p w:rsidR="008C086A" w:rsidRDefault="008C086A" w:rsidP="0091117B">
            <w:pPr>
              <w:ind w:left="360"/>
            </w:pPr>
            <w:r>
              <w:t>MO Novo mesto  30.154,74 EUR</w:t>
            </w:r>
          </w:p>
          <w:p w:rsidR="008C086A" w:rsidRDefault="008C086A" w:rsidP="0091117B">
            <w:pPr>
              <w:ind w:left="360"/>
            </w:pPr>
            <w:r>
              <w:t xml:space="preserve">Občina Črnomelj  28.609,00 EUR </w:t>
            </w:r>
          </w:p>
          <w:p w:rsidR="008C086A" w:rsidRDefault="008C086A" w:rsidP="0091117B">
            <w:pPr>
              <w:ind w:left="360"/>
            </w:pPr>
            <w:r>
              <w:t>Občina Metlika 3.126,86 EUR</w:t>
            </w:r>
          </w:p>
          <w:p w:rsidR="008C086A" w:rsidRDefault="008C086A" w:rsidP="008C086A">
            <w:pPr>
              <w:ind w:left="360"/>
            </w:pPr>
            <w:r>
              <w:t>Občina Mirna 16.448,41 EUR</w:t>
            </w:r>
          </w:p>
          <w:p w:rsidR="008C086A" w:rsidRDefault="008C086A" w:rsidP="0091117B">
            <w:pPr>
              <w:ind w:left="360"/>
            </w:pPr>
            <w:r>
              <w:t>Občina Šentrupert 14.252,41 EUR</w:t>
            </w:r>
          </w:p>
          <w:p w:rsidR="008C086A" w:rsidRPr="00662CCD" w:rsidRDefault="008C086A" w:rsidP="0091117B">
            <w:pPr>
              <w:ind w:left="360"/>
            </w:pPr>
            <w:r>
              <w:t>Občina Mokronog Trebelno    14.252,41 EUR</w:t>
            </w:r>
          </w:p>
        </w:tc>
      </w:tr>
    </w:tbl>
    <w:p w:rsidR="008C086A" w:rsidRPr="00855F46" w:rsidRDefault="008C086A" w:rsidP="008C086A">
      <w:pPr>
        <w:rPr>
          <w:rFonts w:ascii="Calibri Light" w:hAnsi="Calibri Light"/>
          <w:iCs/>
        </w:rPr>
      </w:pPr>
      <w:r w:rsidRPr="00855F46">
        <w:rPr>
          <w:rFonts w:ascii="Calibri Light" w:hAnsi="Calibri Light"/>
          <w:iCs/>
        </w:rPr>
        <w:t xml:space="preserve">Pripravil: Jože Weiss </w:t>
      </w:r>
    </w:p>
    <w:p w:rsidR="00715EE1" w:rsidRDefault="00715EE1" w:rsidP="00C56358"/>
    <w:p w:rsidR="00FA4627" w:rsidRPr="00E42822" w:rsidRDefault="00FA4627" w:rsidP="00FA4627"/>
    <w:p w:rsidR="00FA4627" w:rsidRPr="00B0758D" w:rsidRDefault="00FA4627" w:rsidP="00FA4627">
      <w:pPr>
        <w:pStyle w:val="Navadensplet"/>
        <w:spacing w:before="167" w:beforeAutospacing="0" w:after="167" w:afterAutospacing="0"/>
        <w:rPr>
          <w:rFonts w:asciiTheme="minorHAnsi" w:hAnsiTheme="minorHAnsi" w:cs="Arial"/>
          <w:b/>
          <w:bCs/>
          <w:color w:val="000000"/>
          <w:sz w:val="28"/>
          <w:szCs w:val="28"/>
        </w:rPr>
      </w:pPr>
      <w:r w:rsidRPr="00B0758D">
        <w:rPr>
          <w:rFonts w:asciiTheme="minorHAnsi" w:hAnsiTheme="minorHAnsi" w:cs="Arial"/>
          <w:b/>
          <w:bCs/>
          <w:color w:val="000000"/>
          <w:sz w:val="28"/>
          <w:szCs w:val="28"/>
        </w:rPr>
        <w:t>ODDELEK ZA VARSTVO OKOLJA IN UREJANJE PROSTORA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0"/>
        <w:gridCol w:w="1507"/>
        <w:gridCol w:w="5647"/>
        <w:gridCol w:w="2844"/>
      </w:tblGrid>
      <w:tr w:rsidR="00FA4627" w:rsidRPr="00E42822" w:rsidTr="00EF2BAE">
        <w:tc>
          <w:tcPr>
            <w:tcW w:w="1484" w:type="pct"/>
          </w:tcPr>
          <w:p w:rsidR="00FA4627" w:rsidRPr="00E42822" w:rsidRDefault="00FA4627" w:rsidP="00EF2BAE">
            <w:pPr>
              <w:rPr>
                <w:b/>
              </w:rPr>
            </w:pPr>
          </w:p>
          <w:p w:rsidR="00FA4627" w:rsidRPr="00E42822" w:rsidRDefault="00FA4627" w:rsidP="00EF2BAE">
            <w:pPr>
              <w:rPr>
                <w:b/>
              </w:rPr>
            </w:pPr>
            <w:r w:rsidRPr="00E42822">
              <w:rPr>
                <w:b/>
              </w:rPr>
              <w:t>Naziv projekta</w:t>
            </w:r>
          </w:p>
          <w:p w:rsidR="00FA4627" w:rsidRPr="00E42822" w:rsidRDefault="00FA4627" w:rsidP="00EF2BAE">
            <w:pPr>
              <w:rPr>
                <w:b/>
              </w:rPr>
            </w:pPr>
          </w:p>
        </w:tc>
        <w:tc>
          <w:tcPr>
            <w:tcW w:w="530" w:type="pct"/>
          </w:tcPr>
          <w:p w:rsidR="00FA4627" w:rsidRPr="00E42822" w:rsidRDefault="00FA4627" w:rsidP="00EF2BAE">
            <w:pPr>
              <w:rPr>
                <w:b/>
              </w:rPr>
            </w:pPr>
          </w:p>
          <w:p w:rsidR="00FA4627" w:rsidRPr="00E42822" w:rsidRDefault="00FA4627" w:rsidP="00EF2BAE">
            <w:pPr>
              <w:rPr>
                <w:b/>
              </w:rPr>
            </w:pPr>
            <w:r w:rsidRPr="00E42822">
              <w:rPr>
                <w:b/>
              </w:rPr>
              <w:t>Začetek projekta/faza projekta</w:t>
            </w:r>
          </w:p>
        </w:tc>
        <w:tc>
          <w:tcPr>
            <w:tcW w:w="1986" w:type="pct"/>
          </w:tcPr>
          <w:p w:rsidR="00FA4627" w:rsidRPr="00E42822" w:rsidRDefault="00FA4627" w:rsidP="00EF2BAE">
            <w:pPr>
              <w:rPr>
                <w:b/>
              </w:rPr>
            </w:pPr>
          </w:p>
          <w:p w:rsidR="00FA4627" w:rsidRPr="00E42822" w:rsidRDefault="00FA4627" w:rsidP="00EF2BAE">
            <w:pPr>
              <w:rPr>
                <w:b/>
              </w:rPr>
            </w:pPr>
            <w:r w:rsidRPr="00E42822">
              <w:rPr>
                <w:b/>
              </w:rPr>
              <w:t xml:space="preserve">Kratek opis stanja na projektu </w:t>
            </w:r>
          </w:p>
          <w:p w:rsidR="00FA4627" w:rsidRPr="00E42822" w:rsidRDefault="00FA4627" w:rsidP="00EF2BAE">
            <w:pPr>
              <w:rPr>
                <w:b/>
              </w:rPr>
            </w:pPr>
          </w:p>
        </w:tc>
        <w:tc>
          <w:tcPr>
            <w:tcW w:w="1000" w:type="pct"/>
          </w:tcPr>
          <w:p w:rsidR="00FA4627" w:rsidRPr="00E42822" w:rsidRDefault="00FA4627" w:rsidP="00EF2BAE">
            <w:pPr>
              <w:rPr>
                <w:b/>
              </w:rPr>
            </w:pPr>
          </w:p>
          <w:p w:rsidR="00FA4627" w:rsidRPr="00E42822" w:rsidRDefault="00FA4627" w:rsidP="00EF2BAE">
            <w:pPr>
              <w:rPr>
                <w:b/>
              </w:rPr>
            </w:pPr>
            <w:r w:rsidRPr="00E42822">
              <w:rPr>
                <w:b/>
              </w:rPr>
              <w:t>Vrednost projekta in viri financiranja</w:t>
            </w:r>
          </w:p>
        </w:tc>
      </w:tr>
      <w:tr w:rsidR="00FA4627" w:rsidRPr="00E42822" w:rsidTr="00EF2BAE">
        <w:tc>
          <w:tcPr>
            <w:tcW w:w="1484" w:type="pct"/>
          </w:tcPr>
          <w:p w:rsidR="00FA4627" w:rsidRPr="00E42822" w:rsidRDefault="00FA4627" w:rsidP="00EF2BAE">
            <w:pPr>
              <w:jc w:val="center"/>
              <w:rPr>
                <w:b/>
              </w:rPr>
            </w:pPr>
          </w:p>
          <w:p w:rsidR="00FA4627" w:rsidRPr="00E42822" w:rsidRDefault="00FA4627" w:rsidP="00EF2BAE">
            <w:pPr>
              <w:rPr>
                <w:b/>
              </w:rPr>
            </w:pPr>
            <w:r w:rsidRPr="00E42822">
              <w:rPr>
                <w:b/>
              </w:rPr>
              <w:t xml:space="preserve"> Regionalna kolesarska povezava Črnomelj - Kanižarica </w:t>
            </w:r>
          </w:p>
          <w:p w:rsidR="00FA4627" w:rsidRPr="00E42822" w:rsidRDefault="00FA4627" w:rsidP="00EF2BAE">
            <w:pPr>
              <w:jc w:val="center"/>
              <w:rPr>
                <w:b/>
              </w:rPr>
            </w:pPr>
          </w:p>
          <w:p w:rsidR="00FA4627" w:rsidRPr="00E42822" w:rsidRDefault="00FA4627" w:rsidP="00EF2BAE">
            <w:pPr>
              <w:jc w:val="center"/>
              <w:rPr>
                <w:b/>
              </w:rPr>
            </w:pPr>
          </w:p>
        </w:tc>
        <w:tc>
          <w:tcPr>
            <w:tcW w:w="530" w:type="pct"/>
          </w:tcPr>
          <w:p w:rsidR="00FA4627" w:rsidRPr="00E42822" w:rsidRDefault="00FA4627" w:rsidP="00EF2BAE"/>
          <w:p w:rsidR="00FA4627" w:rsidRPr="00E42822" w:rsidRDefault="00FA4627" w:rsidP="00EF2BAE">
            <w:r w:rsidRPr="00E42822">
              <w:t>Dogovor za razvoj regij z 23. 8. 2018</w:t>
            </w:r>
          </w:p>
          <w:p w:rsidR="00FA4627" w:rsidRPr="00E42822" w:rsidRDefault="00FA4627" w:rsidP="00EF2BAE">
            <w:r w:rsidRPr="00E42822">
              <w:t>Začetek projekta: 19. december 2017 (DIIP)</w:t>
            </w:r>
          </w:p>
          <w:p w:rsidR="00FA4627" w:rsidRPr="00E42822" w:rsidRDefault="00FA4627" w:rsidP="00EF2BAE"/>
        </w:tc>
        <w:tc>
          <w:tcPr>
            <w:tcW w:w="1986" w:type="pct"/>
          </w:tcPr>
          <w:p w:rsidR="00FA4627" w:rsidRDefault="00FA4627" w:rsidP="00EF2BAE">
            <w:r w:rsidRPr="00E42822">
              <w:t xml:space="preserve">Dogradi se kolesarske steze na Ul. heroja Starihe do uvoza </w:t>
            </w:r>
            <w:r>
              <w:t xml:space="preserve">za </w:t>
            </w:r>
            <w:r w:rsidRPr="00E42822">
              <w:t xml:space="preserve">Livar ter od Belsada do </w:t>
            </w:r>
            <w:r>
              <w:t xml:space="preserve">uvoza v </w:t>
            </w:r>
            <w:r w:rsidRPr="00E42822">
              <w:t xml:space="preserve">TRIS </w:t>
            </w:r>
            <w:r>
              <w:t>Kanižarica, s čimer se povež</w:t>
            </w:r>
            <w:r w:rsidRPr="00E42822">
              <w:t xml:space="preserve">e večje zaposlitvene centre in večja stanovanjska območja. Na novo se zgradi 1.582 m dvosmerne kolesarske steze. </w:t>
            </w:r>
          </w:p>
          <w:p w:rsidR="00FA4627" w:rsidRPr="00E42822" w:rsidRDefault="00FA4627" w:rsidP="00EF2BAE">
            <w:r w:rsidRPr="00E42822">
              <w:t xml:space="preserve">V potrjevanju je projektna naloga za projektiranje na DRSI. </w:t>
            </w:r>
            <w:r>
              <w:t>Izgradnja je predvidena v letih 2021 in 2022.</w:t>
            </w:r>
          </w:p>
        </w:tc>
        <w:tc>
          <w:tcPr>
            <w:tcW w:w="1000" w:type="pct"/>
          </w:tcPr>
          <w:p w:rsidR="00FA4627" w:rsidRPr="00E42822" w:rsidRDefault="00FA4627" w:rsidP="00EF2BAE">
            <w:pPr>
              <w:jc w:val="center"/>
            </w:pPr>
          </w:p>
          <w:p w:rsidR="00B0758D" w:rsidRDefault="00FA4627" w:rsidP="00EF2BAE">
            <w:pPr>
              <w:jc w:val="center"/>
            </w:pPr>
            <w:r w:rsidRPr="00B0758D">
              <w:rPr>
                <w:b/>
                <w:u w:val="single"/>
              </w:rPr>
              <w:t>766.551,75 EUR</w:t>
            </w:r>
            <w:r w:rsidRPr="00E42822">
              <w:rPr>
                <w:b/>
              </w:rPr>
              <w:t xml:space="preserve">                                                     </w:t>
            </w:r>
            <w:r w:rsidR="00B0758D">
              <w:rPr>
                <w:b/>
              </w:rPr>
              <w:t xml:space="preserve">- </w:t>
            </w:r>
            <w:r w:rsidRPr="00B0758D">
              <w:t xml:space="preserve">400.000,00 EUR Kohezijski sklad EU                                          </w:t>
            </w:r>
            <w:r w:rsidR="00B0758D">
              <w:t xml:space="preserve">- </w:t>
            </w:r>
            <w:r w:rsidRPr="00B0758D">
              <w:t xml:space="preserve">100.000,00 EUR proračun RS                                </w:t>
            </w:r>
          </w:p>
          <w:p w:rsidR="00FA4627" w:rsidRPr="00E42822" w:rsidRDefault="00FA4627" w:rsidP="00EF2BAE">
            <w:pPr>
              <w:jc w:val="center"/>
            </w:pPr>
            <w:r w:rsidRPr="00B0758D">
              <w:t xml:space="preserve">   </w:t>
            </w:r>
            <w:r w:rsidR="00B0758D">
              <w:t xml:space="preserve">- </w:t>
            </w:r>
            <w:r w:rsidRPr="00B0758D">
              <w:t>266.551,75 EUR proračun občine</w:t>
            </w:r>
          </w:p>
        </w:tc>
      </w:tr>
      <w:tr w:rsidR="00FA4627" w:rsidRPr="00E42822" w:rsidTr="00EF2BAE">
        <w:tc>
          <w:tcPr>
            <w:tcW w:w="1484" w:type="pct"/>
          </w:tcPr>
          <w:p w:rsidR="00855F46" w:rsidRDefault="00FA4627" w:rsidP="00EF2BAE">
            <w:pPr>
              <w:jc w:val="center"/>
              <w:rPr>
                <w:b/>
              </w:rPr>
            </w:pPr>
            <w:r w:rsidRPr="00E42822">
              <w:rPr>
                <w:b/>
              </w:rPr>
              <w:t xml:space="preserve">Odvajanje in čiščenje odpadne vode v porečju Kolpe - Občina Črnomelj           </w:t>
            </w:r>
          </w:p>
          <w:p w:rsidR="00FA4627" w:rsidRPr="00E42822" w:rsidRDefault="00FA4627" w:rsidP="00EF2BAE">
            <w:pPr>
              <w:jc w:val="center"/>
              <w:rPr>
                <w:b/>
              </w:rPr>
            </w:pPr>
          </w:p>
        </w:tc>
        <w:tc>
          <w:tcPr>
            <w:tcW w:w="530" w:type="pct"/>
          </w:tcPr>
          <w:p w:rsidR="00FA4627" w:rsidRPr="00E42822" w:rsidRDefault="00FA4627" w:rsidP="00EF2BAE">
            <w:r w:rsidRPr="00E42822">
              <w:t>Dogovor za razvoj regij z 23. 8. 2018</w:t>
            </w:r>
          </w:p>
          <w:p w:rsidR="00FA4627" w:rsidRPr="00E42822" w:rsidRDefault="00FA4627" w:rsidP="00EF2BAE">
            <w:r w:rsidRPr="00E42822">
              <w:t>Začetek projekta: 19. december 2017 (DIIP)</w:t>
            </w:r>
          </w:p>
        </w:tc>
        <w:tc>
          <w:tcPr>
            <w:tcW w:w="1986" w:type="pct"/>
          </w:tcPr>
          <w:p w:rsidR="00FA4627" w:rsidRDefault="00FA4627" w:rsidP="00EF2BAE">
            <w:r>
              <w:t>Dogradi se manjkajoče kanalizacije v Črnomlju z namenom, da se vsaj 98 % uporabnikom omogoči priključitev na kanalizacijo in centralno čistilno napravo Črnomelj.</w:t>
            </w:r>
          </w:p>
          <w:p w:rsidR="00FA4627" w:rsidRPr="00E42822" w:rsidRDefault="00FA4627" w:rsidP="00EF2BAE">
            <w:r w:rsidRPr="00E42822">
              <w:t xml:space="preserve">Izdelana idejna zasnova. V pridobivanju so projektni </w:t>
            </w:r>
            <w:r>
              <w:t>pogoji, izdeluje se študija izvedljivosti. Izgradnja je predvidena v letih 2020 do 2022.</w:t>
            </w:r>
          </w:p>
        </w:tc>
        <w:tc>
          <w:tcPr>
            <w:tcW w:w="1000" w:type="pct"/>
          </w:tcPr>
          <w:p w:rsidR="00B0758D" w:rsidRDefault="00FA4627" w:rsidP="00EF2BAE">
            <w:r w:rsidRPr="00E42822">
              <w:rPr>
                <w:b/>
                <w:u w:val="single"/>
              </w:rPr>
              <w:t xml:space="preserve">2.598.799,37 EUR                                                             </w:t>
            </w:r>
            <w:r w:rsidRPr="00E42822">
              <w:rPr>
                <w:b/>
              </w:rPr>
              <w:t xml:space="preserve">- </w:t>
            </w:r>
            <w:r w:rsidRPr="00E42822">
              <w:t>1.584.170,40 EUR</w:t>
            </w:r>
            <w:r w:rsidRPr="00E42822">
              <w:rPr>
                <w:b/>
              </w:rPr>
              <w:t xml:space="preserve"> </w:t>
            </w:r>
            <w:r w:rsidRPr="00E42822">
              <w:t xml:space="preserve">Kohezijski sklad EU                               - 279.559,48 EUR proračun RS                                </w:t>
            </w:r>
          </w:p>
          <w:p w:rsidR="00FA4627" w:rsidRPr="00E42822" w:rsidRDefault="00FA4627" w:rsidP="00EF2BAE">
            <w:r w:rsidRPr="00E42822">
              <w:t xml:space="preserve">    - 735.069,49 EUR proračun občine</w:t>
            </w:r>
            <w:r w:rsidRPr="00E42822">
              <w:rPr>
                <w:b/>
              </w:rPr>
              <w:t xml:space="preserve">                                            </w:t>
            </w:r>
          </w:p>
        </w:tc>
      </w:tr>
      <w:tr w:rsidR="00FA4627" w:rsidRPr="00E42822" w:rsidTr="00EF2BAE">
        <w:tc>
          <w:tcPr>
            <w:tcW w:w="1484" w:type="pct"/>
          </w:tcPr>
          <w:p w:rsidR="00FA4627" w:rsidRPr="00E42822" w:rsidRDefault="00FA4627" w:rsidP="00EF2BAE">
            <w:pPr>
              <w:jc w:val="center"/>
              <w:rPr>
                <w:b/>
              </w:rPr>
            </w:pPr>
          </w:p>
          <w:p w:rsidR="00FA4627" w:rsidRPr="00E42822" w:rsidRDefault="00FA4627" w:rsidP="00EF2BAE">
            <w:pPr>
              <w:jc w:val="center"/>
              <w:rPr>
                <w:b/>
              </w:rPr>
            </w:pPr>
            <w:r w:rsidRPr="00E42822">
              <w:rPr>
                <w:b/>
              </w:rPr>
              <w:t xml:space="preserve">Ureditev odseka "črne točke" Črmošnjice - Črnomelj 3 </w:t>
            </w:r>
          </w:p>
          <w:p w:rsidR="00FA4627" w:rsidRPr="00E42822" w:rsidRDefault="00FA4627" w:rsidP="00EF2BAE">
            <w:pPr>
              <w:jc w:val="center"/>
              <w:rPr>
                <w:b/>
              </w:rPr>
            </w:pPr>
          </w:p>
          <w:p w:rsidR="00FA4627" w:rsidRPr="00E42822" w:rsidRDefault="00FA4627" w:rsidP="00EF2BAE">
            <w:pPr>
              <w:jc w:val="center"/>
              <w:rPr>
                <w:b/>
              </w:rPr>
            </w:pPr>
          </w:p>
        </w:tc>
        <w:tc>
          <w:tcPr>
            <w:tcW w:w="530" w:type="pct"/>
          </w:tcPr>
          <w:p w:rsidR="00FA4627" w:rsidRPr="00E42822" w:rsidRDefault="00FA4627" w:rsidP="00EF2BAE"/>
          <w:p w:rsidR="00FA4627" w:rsidRPr="00E42822" w:rsidRDefault="00FA4627" w:rsidP="00EF2BAE">
            <w:r w:rsidRPr="00E42822">
              <w:t>Pogodba o sofinanciranju z MzI z dne 29. 5. 2018</w:t>
            </w:r>
          </w:p>
          <w:p w:rsidR="00FA4627" w:rsidRPr="00E42822" w:rsidRDefault="00FA4627" w:rsidP="00EF2BAE">
            <w:r w:rsidRPr="00E42822">
              <w:t>Začetek projekta: 20. november 2017 (DIIP)</w:t>
            </w:r>
          </w:p>
        </w:tc>
        <w:tc>
          <w:tcPr>
            <w:tcW w:w="1986" w:type="pct"/>
          </w:tcPr>
          <w:p w:rsidR="00FA4627" w:rsidRPr="00E42822" w:rsidRDefault="00FA4627" w:rsidP="00EF2BAE"/>
          <w:p w:rsidR="00FA4627" w:rsidRPr="00E42822" w:rsidRDefault="00FA4627" w:rsidP="00EF2BAE">
            <w:pPr>
              <w:pStyle w:val="Navadensplet"/>
              <w:spacing w:before="150" w:beforeAutospacing="0" w:after="150" w:afterAutospacing="0"/>
              <w:rPr>
                <w:rFonts w:asciiTheme="minorHAnsi" w:hAnsiTheme="minorHAnsi" w:cs="Arial"/>
                <w:color w:val="000000"/>
                <w:sz w:val="22"/>
                <w:szCs w:val="22"/>
              </w:rPr>
            </w:pPr>
            <w:r w:rsidRPr="00E42822">
              <w:rPr>
                <w:rFonts w:asciiTheme="minorHAnsi" w:hAnsiTheme="minorHAnsi" w:cs="Arial"/>
                <w:color w:val="000000"/>
                <w:sz w:val="22"/>
                <w:szCs w:val="22"/>
              </w:rPr>
              <w:t>Izdela se prehod za pešce pod podvozom pod železnico in prehod za pešce preko ceste s semaforizacijo.</w:t>
            </w:r>
            <w:r>
              <w:rPr>
                <w:rFonts w:asciiTheme="minorHAnsi" w:hAnsiTheme="minorHAnsi" w:cs="Arial"/>
                <w:color w:val="000000"/>
                <w:sz w:val="22"/>
                <w:szCs w:val="22"/>
              </w:rPr>
              <w:t xml:space="preserve"> Obnovi se infrastrukturo po podvozom.</w:t>
            </w:r>
          </w:p>
          <w:p w:rsidR="00FA4627" w:rsidRPr="00E42822" w:rsidRDefault="00FA4627" w:rsidP="00EF2BAE">
            <w:r>
              <w:t>Izdelana je projektna dokumentacija, izvedba je predvidena v letu 2019.</w:t>
            </w:r>
          </w:p>
        </w:tc>
        <w:tc>
          <w:tcPr>
            <w:tcW w:w="1000" w:type="pct"/>
          </w:tcPr>
          <w:p w:rsidR="00FA4627" w:rsidRPr="00E42822" w:rsidRDefault="00FA4627" w:rsidP="00EF2BAE">
            <w:pPr>
              <w:pStyle w:val="Brezrazmikov"/>
              <w:rPr>
                <w:rFonts w:asciiTheme="minorHAnsi" w:hAnsiTheme="minorHAnsi"/>
              </w:rPr>
            </w:pPr>
            <w:r w:rsidRPr="00E42822">
              <w:rPr>
                <w:rFonts w:asciiTheme="minorHAnsi" w:hAnsiTheme="minorHAnsi"/>
              </w:rPr>
              <w:t xml:space="preserve"> </w:t>
            </w:r>
            <w:r w:rsidRPr="00E42822">
              <w:rPr>
                <w:rFonts w:asciiTheme="minorHAnsi" w:hAnsiTheme="minorHAnsi"/>
                <w:b/>
                <w:u w:val="single"/>
              </w:rPr>
              <w:t xml:space="preserve">244.671,14 EUR    </w:t>
            </w:r>
            <w:r w:rsidRPr="00E42822">
              <w:rPr>
                <w:rFonts w:asciiTheme="minorHAnsi" w:hAnsiTheme="minorHAnsi"/>
                <w:b/>
              </w:rPr>
              <w:t xml:space="preserve">                                                         </w:t>
            </w:r>
            <w:r w:rsidRPr="00E42822">
              <w:rPr>
                <w:rFonts w:asciiTheme="minorHAnsi" w:hAnsiTheme="minorHAnsi"/>
              </w:rPr>
              <w:t xml:space="preserve">- 72.364,65 EUR Kohezijski sklad EU                             </w:t>
            </w:r>
          </w:p>
          <w:p w:rsidR="00FA4627" w:rsidRPr="00E42822" w:rsidRDefault="00FA4627" w:rsidP="00EF2BAE">
            <w:pPr>
              <w:pStyle w:val="Brezrazmikov"/>
              <w:rPr>
                <w:rFonts w:asciiTheme="minorHAnsi" w:hAnsiTheme="minorHAnsi"/>
              </w:rPr>
            </w:pPr>
            <w:r w:rsidRPr="00E42822">
              <w:rPr>
                <w:rFonts w:asciiTheme="minorHAnsi" w:hAnsiTheme="minorHAnsi"/>
              </w:rPr>
              <w:t>- 12.770,23 EUR proračun RS                                           - 159.536,26 EUR proračun občine</w:t>
            </w:r>
          </w:p>
        </w:tc>
      </w:tr>
      <w:tr w:rsidR="00FA4627" w:rsidRPr="00E42822" w:rsidTr="00EF2BAE">
        <w:tc>
          <w:tcPr>
            <w:tcW w:w="1484" w:type="pct"/>
          </w:tcPr>
          <w:p w:rsidR="00FA4627" w:rsidRPr="00E42822" w:rsidRDefault="00FA4627" w:rsidP="00EF2BAE">
            <w:pPr>
              <w:jc w:val="center"/>
              <w:rPr>
                <w:b/>
              </w:rPr>
            </w:pPr>
          </w:p>
          <w:p w:rsidR="00FA4627" w:rsidRPr="00E42822" w:rsidRDefault="00FA4627" w:rsidP="00EF2BAE">
            <w:pPr>
              <w:jc w:val="center"/>
              <w:rPr>
                <w:b/>
              </w:rPr>
            </w:pPr>
            <w:r w:rsidRPr="00E42822">
              <w:rPr>
                <w:b/>
              </w:rPr>
              <w:t xml:space="preserve">Ureditev pločnikov in kolesarskih stez v Črnomlju - Izgradnja pločnika na šolski poti ob Grajski cesti in obnova šolske poti od grajske ceste do Kidričeve ulice </w:t>
            </w:r>
          </w:p>
        </w:tc>
        <w:tc>
          <w:tcPr>
            <w:tcW w:w="530" w:type="pct"/>
          </w:tcPr>
          <w:p w:rsidR="00FA4627" w:rsidRPr="00E42822" w:rsidRDefault="00FA4627" w:rsidP="00EF2BAE"/>
          <w:p w:rsidR="00FA4627" w:rsidRPr="00E42822" w:rsidRDefault="00FA4627" w:rsidP="00EF2BAE">
            <w:pPr>
              <w:spacing w:after="0" w:line="240" w:lineRule="auto"/>
              <w:jc w:val="center"/>
              <w:rPr>
                <w:color w:val="000000" w:themeColor="text1"/>
              </w:rPr>
            </w:pPr>
            <w:r w:rsidRPr="00E42822">
              <w:rPr>
                <w:color w:val="000000" w:themeColor="text1"/>
              </w:rPr>
              <w:t>Sklep MzI o sofinanciranju z dne 16. 7. 2018</w:t>
            </w:r>
          </w:p>
          <w:p w:rsidR="00FA4627" w:rsidRPr="00E42822" w:rsidRDefault="00FA4627" w:rsidP="00EF2BAE">
            <w:pPr>
              <w:spacing w:after="0" w:line="240" w:lineRule="auto"/>
              <w:jc w:val="center"/>
              <w:rPr>
                <w:color w:val="000000" w:themeColor="text1"/>
              </w:rPr>
            </w:pPr>
          </w:p>
          <w:p w:rsidR="00FA4627" w:rsidRPr="00E42822" w:rsidRDefault="00FA4627" w:rsidP="00EF2BAE">
            <w:r w:rsidRPr="00E42822">
              <w:t>Začetek projekta: 20. december 2017 (DIIP)</w:t>
            </w:r>
          </w:p>
          <w:p w:rsidR="00FA4627" w:rsidRPr="00E42822" w:rsidRDefault="00FA4627" w:rsidP="00EF2BAE">
            <w:pPr>
              <w:jc w:val="center"/>
            </w:pPr>
          </w:p>
        </w:tc>
        <w:tc>
          <w:tcPr>
            <w:tcW w:w="1986" w:type="pct"/>
          </w:tcPr>
          <w:p w:rsidR="00FA4627" w:rsidRDefault="00FA4627" w:rsidP="00EF2BAE">
            <w:r>
              <w:t>Izdelana je idejna zasnova, v teku je odmera potrebnih zemljišč in razgovori z lastniki zemljišč.</w:t>
            </w:r>
          </w:p>
          <w:p w:rsidR="00FA4627" w:rsidRPr="00E42822" w:rsidRDefault="00FA4627" w:rsidP="00EF2BAE">
            <w:r>
              <w:t>Izvedba je predvidena v letu 2019.</w:t>
            </w:r>
          </w:p>
        </w:tc>
        <w:tc>
          <w:tcPr>
            <w:tcW w:w="1000" w:type="pct"/>
          </w:tcPr>
          <w:p w:rsidR="00FA4627" w:rsidRPr="00E42822" w:rsidRDefault="00FA4627" w:rsidP="00EF2BAE">
            <w:pPr>
              <w:spacing w:after="0"/>
            </w:pPr>
            <w:r w:rsidRPr="00E42822">
              <w:rPr>
                <w:b/>
                <w:u w:val="single"/>
              </w:rPr>
              <w:t>46.800,00 EUR</w:t>
            </w:r>
            <w:r w:rsidRPr="00E42822">
              <w:t xml:space="preserve">                                            - 19.887,54 EUR Kohezijski sklad EU                   </w:t>
            </w:r>
          </w:p>
          <w:p w:rsidR="00FA4627" w:rsidRPr="00E42822" w:rsidRDefault="00FA4627" w:rsidP="00EF2BAE">
            <w:pPr>
              <w:spacing w:after="0"/>
            </w:pPr>
            <w:r w:rsidRPr="00E42822">
              <w:t>- 3.509,56 EUR proračun RS                                - 23.402,90 EUR proračun občine</w:t>
            </w:r>
          </w:p>
        </w:tc>
      </w:tr>
      <w:tr w:rsidR="00FA4627" w:rsidRPr="00E42822" w:rsidTr="00EF2BAE">
        <w:tc>
          <w:tcPr>
            <w:tcW w:w="1484" w:type="pct"/>
          </w:tcPr>
          <w:p w:rsidR="00FA4627" w:rsidRPr="00E42822" w:rsidRDefault="00FA4627" w:rsidP="00EF2BAE">
            <w:pPr>
              <w:jc w:val="center"/>
              <w:rPr>
                <w:b/>
              </w:rPr>
            </w:pPr>
            <w:r w:rsidRPr="00E42822">
              <w:rPr>
                <w:b/>
              </w:rPr>
              <w:t xml:space="preserve">Izgradnja sekundarnih vodovodov </w:t>
            </w:r>
          </w:p>
        </w:tc>
        <w:tc>
          <w:tcPr>
            <w:tcW w:w="530" w:type="pct"/>
          </w:tcPr>
          <w:p w:rsidR="00FA4627" w:rsidRPr="00E42822" w:rsidRDefault="00FA4627" w:rsidP="00EF2BAE">
            <w:r w:rsidRPr="00E42822">
              <w:t xml:space="preserve"> V teku/ v pripravi</w:t>
            </w:r>
          </w:p>
          <w:p w:rsidR="00FA4627" w:rsidRPr="00E42822" w:rsidRDefault="00FA4627" w:rsidP="00EF2BAE">
            <w:r w:rsidRPr="00E42822">
              <w:t>redno, letno</w:t>
            </w:r>
          </w:p>
        </w:tc>
        <w:tc>
          <w:tcPr>
            <w:tcW w:w="1986" w:type="pct"/>
          </w:tcPr>
          <w:p w:rsidR="00FA4627" w:rsidRPr="00E42822" w:rsidRDefault="00FA4627" w:rsidP="00EF2BAE">
            <w:r>
              <w:t>Podana je vloga za gradbeno dovoljenje za vodovod Pobrežje, pripravlja se za več odsekov na višinskem vodovodu Grič – Stražnji Vrh – Rodine. Izvedba teh sekundarnih vodovodov je predvidena do leta 2021.</w:t>
            </w:r>
          </w:p>
        </w:tc>
        <w:tc>
          <w:tcPr>
            <w:tcW w:w="1000" w:type="pct"/>
          </w:tcPr>
          <w:p w:rsidR="00FA4627" w:rsidRPr="00E42822" w:rsidRDefault="00FA4627" w:rsidP="00EF2BAE">
            <w:pPr>
              <w:spacing w:after="0"/>
              <w:rPr>
                <w:b/>
                <w:u w:val="single"/>
              </w:rPr>
            </w:pPr>
            <w:r w:rsidRPr="00E42822">
              <w:rPr>
                <w:b/>
                <w:u w:val="single"/>
              </w:rPr>
              <w:t>300.000 EUR</w:t>
            </w:r>
            <w:r>
              <w:rPr>
                <w:b/>
                <w:u w:val="single"/>
              </w:rPr>
              <w:t xml:space="preserve"> v letu 2019</w:t>
            </w:r>
          </w:p>
          <w:p w:rsidR="00FA4627" w:rsidRPr="00E42822" w:rsidRDefault="00FA4627" w:rsidP="00EF2BAE">
            <w:pPr>
              <w:spacing w:after="0"/>
              <w:rPr>
                <w:b/>
              </w:rPr>
            </w:pPr>
            <w:r w:rsidRPr="00E42822">
              <w:t>209.000 EUR</w:t>
            </w:r>
            <w:r w:rsidRPr="00E42822">
              <w:rPr>
                <w:b/>
              </w:rPr>
              <w:t xml:space="preserve"> </w:t>
            </w:r>
            <w:r w:rsidRPr="00E42822">
              <w:t>iz državnega proračuna</w:t>
            </w:r>
            <w:r>
              <w:t xml:space="preserve"> v l. 2019</w:t>
            </w:r>
          </w:p>
        </w:tc>
      </w:tr>
      <w:tr w:rsidR="00FA4627" w:rsidRPr="00E42822" w:rsidTr="00EF2BAE">
        <w:tc>
          <w:tcPr>
            <w:tcW w:w="1484" w:type="pct"/>
          </w:tcPr>
          <w:p w:rsidR="00FA4627" w:rsidRPr="00E42822" w:rsidRDefault="00FA4627" w:rsidP="00EF2BAE">
            <w:pPr>
              <w:jc w:val="center"/>
              <w:rPr>
                <w:b/>
              </w:rPr>
            </w:pPr>
            <w:r w:rsidRPr="00E42822">
              <w:rPr>
                <w:b/>
              </w:rPr>
              <w:lastRenderedPageBreak/>
              <w:t>Izgradnja fekalne kanalizacije v naselju Drenovec in delu naselja Vinica</w:t>
            </w:r>
          </w:p>
        </w:tc>
        <w:tc>
          <w:tcPr>
            <w:tcW w:w="530" w:type="pct"/>
          </w:tcPr>
          <w:p w:rsidR="00FA4627" w:rsidRPr="00E42822" w:rsidRDefault="00FA4627" w:rsidP="00EF2BAE">
            <w:r w:rsidRPr="00E42822">
              <w:t>oktober, 2017</w:t>
            </w:r>
          </w:p>
        </w:tc>
        <w:tc>
          <w:tcPr>
            <w:tcW w:w="1986" w:type="pct"/>
          </w:tcPr>
          <w:p w:rsidR="00FA4627" w:rsidRPr="00E42822" w:rsidRDefault="00FA4627" w:rsidP="00EF2BAE">
            <w:r w:rsidRPr="00E42822">
              <w:t>Projektna dokumentacija izdelana</w:t>
            </w:r>
            <w:r>
              <w:t>, podana je vloga za gradbeno dovoljenje. Zgradi se okoli 2 km kanalizacije s črpališči za strnjeni in romski del naselja Drenovec (ob glavni cesti), z navezavo na že zgrajeno kanalizacijo v centru Vinice. Izgradnja je odvisna od objave razpisa za nepovratna sredstva za opremljanje romskih naselij, predvidena pa je v letu 2019.</w:t>
            </w:r>
          </w:p>
        </w:tc>
        <w:tc>
          <w:tcPr>
            <w:tcW w:w="1000" w:type="pct"/>
          </w:tcPr>
          <w:p w:rsidR="00FA4627" w:rsidRPr="00E42822" w:rsidRDefault="00FA4627" w:rsidP="00EF2BAE">
            <w:pPr>
              <w:spacing w:after="0"/>
              <w:rPr>
                <w:b/>
                <w:u w:val="single"/>
              </w:rPr>
            </w:pPr>
            <w:r w:rsidRPr="00E42822">
              <w:rPr>
                <w:b/>
                <w:u w:val="single"/>
              </w:rPr>
              <w:t>485.000 EUR</w:t>
            </w:r>
          </w:p>
          <w:p w:rsidR="00FA4627" w:rsidRPr="00E42822" w:rsidRDefault="00FA4627" w:rsidP="00EF2BAE">
            <w:pPr>
              <w:spacing w:after="0"/>
              <w:rPr>
                <w:b/>
                <w:u w:val="single"/>
              </w:rPr>
            </w:pPr>
            <w:r w:rsidRPr="00E42822">
              <w:t>- 400.000 EUR</w:t>
            </w:r>
            <w:r w:rsidRPr="00E42822">
              <w:rPr>
                <w:b/>
              </w:rPr>
              <w:t xml:space="preserve"> </w:t>
            </w:r>
            <w:r w:rsidRPr="00E42822">
              <w:t>iz državnega proračuna</w:t>
            </w:r>
            <w:r w:rsidRPr="00E42822">
              <w:rPr>
                <w:b/>
                <w:u w:val="single"/>
              </w:rPr>
              <w:t xml:space="preserve"> </w:t>
            </w:r>
          </w:p>
        </w:tc>
      </w:tr>
      <w:tr w:rsidR="00FA4627" w:rsidRPr="00E42822" w:rsidTr="00EF2BAE">
        <w:tc>
          <w:tcPr>
            <w:tcW w:w="1484" w:type="pct"/>
            <w:tcBorders>
              <w:top w:val="single" w:sz="4" w:space="0" w:color="auto"/>
              <w:left w:val="single" w:sz="4" w:space="0" w:color="auto"/>
              <w:bottom w:val="single" w:sz="4" w:space="0" w:color="auto"/>
              <w:right w:val="single" w:sz="4" w:space="0" w:color="auto"/>
            </w:tcBorders>
          </w:tcPr>
          <w:p w:rsidR="00FA4627" w:rsidRPr="00E42822" w:rsidRDefault="00FA4627" w:rsidP="00EF2BAE">
            <w:pPr>
              <w:jc w:val="center"/>
              <w:rPr>
                <w:b/>
              </w:rPr>
            </w:pPr>
          </w:p>
          <w:p w:rsidR="00FA4627" w:rsidRPr="00E42822" w:rsidRDefault="00FA4627" w:rsidP="00EF2BAE">
            <w:pPr>
              <w:jc w:val="center"/>
              <w:rPr>
                <w:b/>
              </w:rPr>
            </w:pPr>
          </w:p>
          <w:p w:rsidR="00FA4627" w:rsidRDefault="00FA4627" w:rsidP="00EF2BAE">
            <w:pPr>
              <w:jc w:val="center"/>
              <w:rPr>
                <w:b/>
              </w:rPr>
            </w:pPr>
          </w:p>
          <w:p w:rsidR="00FA4627" w:rsidRDefault="00FA4627" w:rsidP="00EF2BAE">
            <w:pPr>
              <w:jc w:val="center"/>
              <w:rPr>
                <w:b/>
              </w:rPr>
            </w:pPr>
          </w:p>
          <w:p w:rsidR="00FA4627" w:rsidRDefault="00FA4627" w:rsidP="00EF2BAE">
            <w:pPr>
              <w:jc w:val="center"/>
              <w:rPr>
                <w:b/>
              </w:rPr>
            </w:pPr>
          </w:p>
          <w:p w:rsidR="00FA4627" w:rsidRDefault="00FA4627" w:rsidP="00EF2BAE">
            <w:pPr>
              <w:jc w:val="center"/>
              <w:rPr>
                <w:b/>
              </w:rPr>
            </w:pPr>
          </w:p>
          <w:p w:rsidR="00FA4627" w:rsidRDefault="00FA4627" w:rsidP="00EF2BAE">
            <w:pPr>
              <w:jc w:val="center"/>
              <w:rPr>
                <w:b/>
              </w:rPr>
            </w:pPr>
          </w:p>
          <w:p w:rsidR="00FA4627" w:rsidRPr="00E42822" w:rsidRDefault="00FA4627" w:rsidP="00EF2BAE">
            <w:pPr>
              <w:jc w:val="center"/>
              <w:rPr>
                <w:b/>
              </w:rPr>
            </w:pPr>
            <w:r w:rsidRPr="00E42822">
              <w:rPr>
                <w:b/>
              </w:rPr>
              <w:t>Projekt »kulTURA«</w:t>
            </w:r>
          </w:p>
          <w:p w:rsidR="00FA4627" w:rsidRPr="00E42822" w:rsidRDefault="00FA4627" w:rsidP="00EF2BAE">
            <w:pPr>
              <w:jc w:val="center"/>
              <w:rPr>
                <w:b/>
              </w:rPr>
            </w:pPr>
          </w:p>
        </w:tc>
        <w:tc>
          <w:tcPr>
            <w:tcW w:w="530" w:type="pct"/>
            <w:tcBorders>
              <w:top w:val="single" w:sz="4" w:space="0" w:color="auto"/>
              <w:left w:val="single" w:sz="4" w:space="0" w:color="auto"/>
              <w:bottom w:val="single" w:sz="4" w:space="0" w:color="auto"/>
              <w:right w:val="single" w:sz="4" w:space="0" w:color="auto"/>
            </w:tcBorders>
          </w:tcPr>
          <w:p w:rsidR="00FA4627" w:rsidRPr="00E42822" w:rsidRDefault="00FA4627" w:rsidP="00EF2BAE"/>
          <w:p w:rsidR="00FA4627" w:rsidRPr="00E42822" w:rsidRDefault="00FA4627" w:rsidP="00EF2BAE"/>
          <w:p w:rsidR="00FA4627" w:rsidRDefault="00FA4627" w:rsidP="00EF2BAE"/>
          <w:p w:rsidR="00FA4627" w:rsidRDefault="00FA4627" w:rsidP="00EF2BAE"/>
          <w:p w:rsidR="00FA4627" w:rsidRDefault="00FA4627" w:rsidP="00EF2BAE"/>
          <w:p w:rsidR="00FA4627" w:rsidRDefault="00FA4627" w:rsidP="00EF2BAE"/>
          <w:p w:rsidR="00FA4627" w:rsidRPr="00E42822" w:rsidRDefault="00FA4627" w:rsidP="00EF2BAE">
            <w:r w:rsidRPr="00E42822">
              <w:t>julij 2018 – december 2020</w:t>
            </w:r>
          </w:p>
          <w:p w:rsidR="00FA4627" w:rsidRPr="00E42822" w:rsidRDefault="00FA4627" w:rsidP="00EF2BAE"/>
          <w:p w:rsidR="00FA4627" w:rsidRPr="00E42822" w:rsidRDefault="00FA4627" w:rsidP="00EF2BAE"/>
        </w:tc>
        <w:tc>
          <w:tcPr>
            <w:tcW w:w="1986" w:type="pct"/>
            <w:tcBorders>
              <w:top w:val="single" w:sz="4" w:space="0" w:color="auto"/>
              <w:left w:val="single" w:sz="4" w:space="0" w:color="auto"/>
              <w:bottom w:val="single" w:sz="4" w:space="0" w:color="auto"/>
              <w:right w:val="single" w:sz="4" w:space="0" w:color="auto"/>
            </w:tcBorders>
          </w:tcPr>
          <w:p w:rsidR="00FA4627" w:rsidRPr="00E42822" w:rsidRDefault="00FA4627" w:rsidP="00EF2BAE">
            <w:r w:rsidRPr="00E42822">
              <w:t>Obravnavano območje je glavnina  kulturnega dogajanja v mestu, poleg tega pa se tukaj nahajajo ključni objekti in vsebine: Mestna muzejska zbirka, župnijska cerkev sv. Petra, Glasbena šola, galerija v cerkvici Sv. Duha, Pastoralni center z edinstvenim prikazom arheoloških ostalin, Primožičeva hiša s prikazom in razstavljanjem domačih obrti, vinska klet, Petrov trg, kjer se izvajajo posamezni dogodki, dostop k čudovitemu obvodnemu prostoru reke Lahinje, kjer se trenutno ureja obvodna pot in še kaj bi lahko našteli.</w:t>
            </w:r>
          </w:p>
          <w:p w:rsidR="00FA4627" w:rsidRPr="00E42822" w:rsidRDefault="00FA4627" w:rsidP="00EF2BAE">
            <w:r w:rsidRPr="00E42822">
              <w:t>Za atraktivnost mestnega jedra in s tem večji zagon turističnega obiska je ključna ureditev kakovostnih talnih površin v mestnem jedru, ki niso zgolj tehnične rešitve ampak poudarjajo in nadgrajujejo  kakovost obstoječih ambientov – projekt vključuje Ulico Mirana Jarca in del Ulice Lojzeta Fabjana ter ureditev platoja med cerkvijo in banko.</w:t>
            </w:r>
          </w:p>
          <w:p w:rsidR="00FA4627" w:rsidRPr="00E42822" w:rsidRDefault="00FA4627" w:rsidP="00EF2BAE"/>
        </w:tc>
        <w:tc>
          <w:tcPr>
            <w:tcW w:w="1000" w:type="pct"/>
            <w:tcBorders>
              <w:top w:val="single" w:sz="4" w:space="0" w:color="auto"/>
              <w:left w:val="single" w:sz="4" w:space="0" w:color="auto"/>
              <w:bottom w:val="single" w:sz="4" w:space="0" w:color="auto"/>
              <w:right w:val="single" w:sz="4" w:space="0" w:color="auto"/>
            </w:tcBorders>
          </w:tcPr>
          <w:p w:rsidR="00FA4627" w:rsidRPr="008C086A" w:rsidRDefault="00FA4627" w:rsidP="00EF2BAE">
            <w:pPr>
              <w:spacing w:after="0"/>
              <w:rPr>
                <w:b/>
                <w:sz w:val="20"/>
                <w:szCs w:val="20"/>
                <w:u w:val="single"/>
              </w:rPr>
            </w:pPr>
            <w:r w:rsidRPr="008C086A">
              <w:rPr>
                <w:b/>
                <w:sz w:val="20"/>
                <w:szCs w:val="20"/>
                <w:u w:val="single"/>
              </w:rPr>
              <w:t>Skupna vrednost projekta:</w:t>
            </w:r>
          </w:p>
          <w:p w:rsidR="00FA4627" w:rsidRPr="008C086A" w:rsidRDefault="00FA4627" w:rsidP="00EF2BAE">
            <w:pPr>
              <w:spacing w:after="0"/>
              <w:rPr>
                <w:b/>
                <w:sz w:val="20"/>
                <w:szCs w:val="20"/>
                <w:u w:val="single"/>
              </w:rPr>
            </w:pPr>
            <w:r w:rsidRPr="008C086A">
              <w:rPr>
                <w:b/>
                <w:sz w:val="20"/>
                <w:szCs w:val="20"/>
                <w:u w:val="single"/>
              </w:rPr>
              <w:t>1.316.243,02 EUR</w:t>
            </w:r>
          </w:p>
          <w:p w:rsidR="00FA4627" w:rsidRPr="008C086A" w:rsidRDefault="00FA4627" w:rsidP="00EF2BAE">
            <w:pPr>
              <w:spacing w:after="0"/>
              <w:rPr>
                <w:sz w:val="20"/>
                <w:szCs w:val="20"/>
              </w:rPr>
            </w:pPr>
            <w:r w:rsidRPr="008C086A">
              <w:rPr>
                <w:sz w:val="20"/>
                <w:szCs w:val="20"/>
              </w:rPr>
              <w:t>Vrednosti projekta po projektnih partnerjih:</w:t>
            </w:r>
          </w:p>
          <w:p w:rsidR="00FA4627" w:rsidRPr="008C086A" w:rsidRDefault="00FA4627" w:rsidP="00EF2BAE">
            <w:pPr>
              <w:pStyle w:val="Odstavekseznama"/>
              <w:numPr>
                <w:ilvl w:val="0"/>
                <w:numId w:val="3"/>
              </w:numPr>
              <w:spacing w:after="200" w:line="276" w:lineRule="auto"/>
              <w:rPr>
                <w:sz w:val="20"/>
                <w:szCs w:val="20"/>
              </w:rPr>
            </w:pPr>
            <w:r w:rsidRPr="008C086A">
              <w:rPr>
                <w:sz w:val="20"/>
                <w:szCs w:val="20"/>
              </w:rPr>
              <w:t>Grad Jastrebarsko - 435.319,25 EUR</w:t>
            </w:r>
          </w:p>
          <w:p w:rsidR="00FA4627" w:rsidRPr="008C086A" w:rsidRDefault="00FA4627" w:rsidP="00EF2BAE">
            <w:pPr>
              <w:pStyle w:val="Odstavekseznama"/>
              <w:numPr>
                <w:ilvl w:val="0"/>
                <w:numId w:val="3"/>
              </w:numPr>
              <w:spacing w:after="200" w:line="276" w:lineRule="auto"/>
              <w:rPr>
                <w:sz w:val="20"/>
                <w:szCs w:val="20"/>
              </w:rPr>
            </w:pPr>
            <w:r w:rsidRPr="008C086A">
              <w:rPr>
                <w:sz w:val="20"/>
                <w:szCs w:val="20"/>
              </w:rPr>
              <w:t>Turistička zajednica Grada Jastrebarsko – 90.416,50 EUR</w:t>
            </w:r>
          </w:p>
          <w:p w:rsidR="00FA4627" w:rsidRPr="008C086A" w:rsidRDefault="00FA4627" w:rsidP="00EF2BAE">
            <w:pPr>
              <w:pStyle w:val="Odstavekseznama"/>
              <w:numPr>
                <w:ilvl w:val="0"/>
                <w:numId w:val="3"/>
              </w:numPr>
              <w:spacing w:after="200" w:line="276" w:lineRule="auto"/>
              <w:rPr>
                <w:sz w:val="20"/>
                <w:szCs w:val="20"/>
              </w:rPr>
            </w:pPr>
            <w:r w:rsidRPr="008C086A">
              <w:rPr>
                <w:sz w:val="20"/>
                <w:szCs w:val="20"/>
              </w:rPr>
              <w:t>Občina Črnomelj – 472.050,50 EUR</w:t>
            </w:r>
          </w:p>
          <w:p w:rsidR="00FA4627" w:rsidRPr="008C086A" w:rsidRDefault="00FA4627" w:rsidP="00EF2BAE">
            <w:pPr>
              <w:pStyle w:val="Odstavekseznama"/>
              <w:numPr>
                <w:ilvl w:val="0"/>
                <w:numId w:val="3"/>
              </w:numPr>
              <w:spacing w:after="200" w:line="276" w:lineRule="auto"/>
              <w:rPr>
                <w:sz w:val="20"/>
                <w:szCs w:val="20"/>
              </w:rPr>
            </w:pPr>
            <w:r w:rsidRPr="008C086A">
              <w:rPr>
                <w:sz w:val="20"/>
                <w:szCs w:val="20"/>
              </w:rPr>
              <w:t>Razvojno informacijski center Bela krajina – 109.980,00 EUR</w:t>
            </w:r>
          </w:p>
          <w:p w:rsidR="00FA4627" w:rsidRPr="008C086A" w:rsidRDefault="00FA4627" w:rsidP="00EF2BAE">
            <w:pPr>
              <w:pStyle w:val="Odstavekseznama"/>
              <w:numPr>
                <w:ilvl w:val="0"/>
                <w:numId w:val="3"/>
              </w:numPr>
              <w:spacing w:after="200" w:line="276" w:lineRule="auto"/>
              <w:rPr>
                <w:sz w:val="20"/>
                <w:szCs w:val="20"/>
              </w:rPr>
            </w:pPr>
            <w:r w:rsidRPr="008C086A">
              <w:rPr>
                <w:sz w:val="20"/>
                <w:szCs w:val="20"/>
              </w:rPr>
              <w:t>Univerza v Ljubljani – 138.298,02 EUR</w:t>
            </w:r>
          </w:p>
          <w:p w:rsidR="00FA4627" w:rsidRPr="008C086A" w:rsidRDefault="00FA4627" w:rsidP="00EF2BAE">
            <w:pPr>
              <w:pStyle w:val="Odstavekseznama"/>
              <w:numPr>
                <w:ilvl w:val="0"/>
                <w:numId w:val="3"/>
              </w:numPr>
              <w:spacing w:after="200" w:line="276" w:lineRule="auto"/>
              <w:rPr>
                <w:b/>
                <w:sz w:val="20"/>
                <w:szCs w:val="20"/>
                <w:u w:val="single"/>
              </w:rPr>
            </w:pPr>
            <w:r w:rsidRPr="008C086A">
              <w:rPr>
                <w:sz w:val="20"/>
                <w:szCs w:val="20"/>
              </w:rPr>
              <w:t>Libertas međunarodno sveučilište – 70.178,75 EUR</w:t>
            </w:r>
          </w:p>
        </w:tc>
      </w:tr>
    </w:tbl>
    <w:p w:rsidR="00FA4627" w:rsidRPr="00E42822" w:rsidRDefault="00FA4627" w:rsidP="00FA4627">
      <w:pPr>
        <w:pStyle w:val="Brezrazmikov"/>
        <w:rPr>
          <w:rFonts w:asciiTheme="minorHAnsi" w:hAnsiTheme="minorHAnsi"/>
        </w:rPr>
      </w:pPr>
    </w:p>
    <w:p w:rsidR="00FA4627" w:rsidRPr="00B0758D" w:rsidRDefault="00FA4627" w:rsidP="00FA4627">
      <w:pPr>
        <w:pStyle w:val="Brezrazmikov"/>
        <w:rPr>
          <w:rFonts w:asciiTheme="minorHAnsi" w:hAnsiTheme="minorHAnsi"/>
        </w:rPr>
      </w:pPr>
      <w:r w:rsidRPr="00B0758D">
        <w:rPr>
          <w:rFonts w:asciiTheme="minorHAnsi" w:hAnsiTheme="minorHAnsi"/>
        </w:rPr>
        <w:t>Gradivo pripravili: Vinko Kunič, mag. Marija Prašin Kolbezen, Željka Karin Biličič , Gregor Požek, Srečko Janjoš</w:t>
      </w:r>
    </w:p>
    <w:p w:rsidR="008C086A" w:rsidRDefault="008C086A" w:rsidP="008C086A">
      <w:pPr>
        <w:rPr>
          <w:rFonts w:ascii="Calibri Light" w:hAnsi="Calibri Light"/>
          <w:b/>
        </w:rPr>
      </w:pPr>
    </w:p>
    <w:p w:rsidR="00FA4627" w:rsidRPr="00B0758D" w:rsidRDefault="00FA4627" w:rsidP="00FA4627">
      <w:pPr>
        <w:pStyle w:val="Navadensplet"/>
        <w:spacing w:before="167" w:beforeAutospacing="0" w:after="167" w:afterAutospacing="0"/>
        <w:rPr>
          <w:rFonts w:asciiTheme="minorHAnsi" w:hAnsiTheme="minorHAnsi" w:cs="Arial"/>
          <w:b/>
          <w:bCs/>
          <w:color w:val="000000"/>
          <w:sz w:val="28"/>
          <w:szCs w:val="28"/>
        </w:rPr>
      </w:pPr>
      <w:r w:rsidRPr="00B0758D">
        <w:rPr>
          <w:rFonts w:asciiTheme="minorHAnsi" w:hAnsiTheme="minorHAnsi" w:cs="Arial"/>
          <w:b/>
          <w:bCs/>
          <w:color w:val="000000"/>
          <w:sz w:val="28"/>
          <w:szCs w:val="28"/>
        </w:rPr>
        <w:t>ODDELEK ZA GOSPODARSKE DEJAVNOSTI IN RAZVOJ PODEŽELJA</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1275"/>
        <w:gridCol w:w="6609"/>
        <w:gridCol w:w="3391"/>
      </w:tblGrid>
      <w:tr w:rsidR="00FA4627" w:rsidRPr="00E42822" w:rsidTr="00EF2BAE">
        <w:trPr>
          <w:trHeight w:val="579"/>
        </w:trPr>
        <w:tc>
          <w:tcPr>
            <w:tcW w:w="3008" w:type="dxa"/>
            <w:shd w:val="clear" w:color="auto" w:fill="auto"/>
          </w:tcPr>
          <w:p w:rsidR="00FA4627" w:rsidRPr="00E42822" w:rsidRDefault="00FA4627" w:rsidP="00EF2BAE">
            <w:pPr>
              <w:jc w:val="center"/>
              <w:rPr>
                <w:b/>
              </w:rPr>
            </w:pPr>
          </w:p>
          <w:p w:rsidR="00FA4627" w:rsidRPr="00E42822" w:rsidRDefault="00FA4627" w:rsidP="00EF2BAE">
            <w:pPr>
              <w:jc w:val="center"/>
              <w:rPr>
                <w:b/>
              </w:rPr>
            </w:pPr>
            <w:r w:rsidRPr="00E42822">
              <w:rPr>
                <w:b/>
              </w:rPr>
              <w:t>Naziv projekta</w:t>
            </w:r>
          </w:p>
          <w:p w:rsidR="00FA4627" w:rsidRPr="00E42822" w:rsidRDefault="00FA4627" w:rsidP="00EF2BAE">
            <w:pPr>
              <w:jc w:val="center"/>
              <w:rPr>
                <w:b/>
              </w:rPr>
            </w:pPr>
          </w:p>
        </w:tc>
        <w:tc>
          <w:tcPr>
            <w:tcW w:w="1244" w:type="dxa"/>
            <w:shd w:val="clear" w:color="auto" w:fill="auto"/>
            <w:vAlign w:val="center"/>
          </w:tcPr>
          <w:p w:rsidR="00FA4627" w:rsidRPr="00E42822" w:rsidRDefault="00FA4627" w:rsidP="00EF2BAE">
            <w:pPr>
              <w:jc w:val="center"/>
              <w:rPr>
                <w:b/>
              </w:rPr>
            </w:pPr>
            <w:r w:rsidRPr="00E42822">
              <w:rPr>
                <w:b/>
              </w:rPr>
              <w:t xml:space="preserve">Začetek projekta/ </w:t>
            </w:r>
          </w:p>
        </w:tc>
        <w:tc>
          <w:tcPr>
            <w:tcW w:w="6633" w:type="dxa"/>
            <w:shd w:val="clear" w:color="auto" w:fill="auto"/>
          </w:tcPr>
          <w:p w:rsidR="00FA4627" w:rsidRPr="00E42822" w:rsidRDefault="00FA4627" w:rsidP="00EF2BAE">
            <w:pPr>
              <w:jc w:val="center"/>
              <w:rPr>
                <w:b/>
              </w:rPr>
            </w:pPr>
          </w:p>
          <w:p w:rsidR="00FA4627" w:rsidRPr="00E42822" w:rsidRDefault="00FA4627" w:rsidP="00EF2BAE">
            <w:pPr>
              <w:jc w:val="center"/>
              <w:rPr>
                <w:b/>
              </w:rPr>
            </w:pPr>
            <w:r w:rsidRPr="00E42822">
              <w:rPr>
                <w:b/>
              </w:rPr>
              <w:t>Kratek opis stanja na projektu</w:t>
            </w:r>
          </w:p>
        </w:tc>
        <w:tc>
          <w:tcPr>
            <w:tcW w:w="3398" w:type="dxa"/>
            <w:shd w:val="clear" w:color="auto" w:fill="auto"/>
          </w:tcPr>
          <w:p w:rsidR="00FA4627" w:rsidRPr="00E42822" w:rsidRDefault="00FA4627" w:rsidP="00EF2BAE">
            <w:pPr>
              <w:jc w:val="center"/>
              <w:rPr>
                <w:b/>
              </w:rPr>
            </w:pPr>
          </w:p>
          <w:p w:rsidR="00FA4627" w:rsidRPr="00E42822" w:rsidRDefault="00FA4627" w:rsidP="00EF2BAE">
            <w:pPr>
              <w:jc w:val="center"/>
              <w:rPr>
                <w:b/>
              </w:rPr>
            </w:pPr>
            <w:r w:rsidRPr="00E42822">
              <w:rPr>
                <w:b/>
              </w:rPr>
              <w:t>Vrednost projekta in viri financiranja</w:t>
            </w:r>
          </w:p>
        </w:tc>
      </w:tr>
      <w:tr w:rsidR="00FA4627" w:rsidRPr="00E42822" w:rsidTr="00EF2BAE">
        <w:trPr>
          <w:trHeight w:val="2603"/>
        </w:trPr>
        <w:tc>
          <w:tcPr>
            <w:tcW w:w="3008" w:type="dxa"/>
            <w:shd w:val="clear" w:color="auto" w:fill="auto"/>
          </w:tcPr>
          <w:p w:rsidR="00FA4627" w:rsidRPr="00E42822" w:rsidRDefault="00FA4627" w:rsidP="00EF2BAE">
            <w:pPr>
              <w:jc w:val="center"/>
              <w:rPr>
                <w:b/>
              </w:rPr>
            </w:pPr>
          </w:p>
          <w:p w:rsidR="00FA4627" w:rsidRPr="00E42822" w:rsidRDefault="00FA4627" w:rsidP="00EF2BAE">
            <w:pPr>
              <w:jc w:val="center"/>
              <w:rPr>
                <w:b/>
              </w:rPr>
            </w:pPr>
          </w:p>
          <w:p w:rsidR="00FA4627" w:rsidRPr="00E42822" w:rsidRDefault="00FA4627" w:rsidP="00EF2BAE">
            <w:pPr>
              <w:jc w:val="center"/>
              <w:rPr>
                <w:b/>
              </w:rPr>
            </w:pPr>
          </w:p>
          <w:p w:rsidR="00FA4627" w:rsidRPr="00E42822" w:rsidRDefault="00FA4627" w:rsidP="00EF2BAE">
            <w:pPr>
              <w:jc w:val="center"/>
              <w:rPr>
                <w:b/>
              </w:rPr>
            </w:pPr>
          </w:p>
          <w:p w:rsidR="00FA4627" w:rsidRDefault="00FA4627" w:rsidP="00EF2BAE">
            <w:pPr>
              <w:jc w:val="center"/>
              <w:rPr>
                <w:b/>
                <w:noProof/>
                <w:lang w:eastAsia="sl-SI"/>
              </w:rPr>
            </w:pPr>
            <w:r w:rsidRPr="00E42822">
              <w:rPr>
                <w:b/>
                <w:noProof/>
                <w:lang w:eastAsia="sl-SI"/>
              </w:rPr>
              <w:t>PREDSTAVITEV IN VARSTVO ČRNE ČLOVEŠKE RIBICE V JELŠEVNIKU</w:t>
            </w:r>
          </w:p>
          <w:p w:rsidR="00FA4627" w:rsidRPr="009E2AB6" w:rsidRDefault="00FA4627" w:rsidP="00EF2BAE">
            <w:pPr>
              <w:tabs>
                <w:tab w:val="center" w:pos="4536"/>
                <w:tab w:val="right" w:pos="9072"/>
              </w:tabs>
              <w:spacing w:after="0" w:line="240" w:lineRule="auto"/>
            </w:pPr>
            <w:r w:rsidRPr="009E2AB6">
              <w:rPr>
                <w:noProof/>
                <w:lang w:eastAsia="sl-SI"/>
              </w:rPr>
              <w:drawing>
                <wp:inline distT="0" distB="0" distL="0" distR="0" wp14:anchorId="3828C769" wp14:editId="0F76EB7A">
                  <wp:extent cx="200025" cy="200025"/>
                  <wp:effectExtent l="0" t="0" r="9525" b="9525"/>
                  <wp:docPr id="11" name="Slika 11" descr="LAS DBK (Logotip) Color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 DBK (Logotip) Color vers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9E2AB6">
              <w:t xml:space="preserve"> </w:t>
            </w:r>
            <w:r w:rsidRPr="009E2AB6">
              <w:rPr>
                <w:noProof/>
                <w:lang w:eastAsia="sl-SI"/>
              </w:rPr>
              <w:drawing>
                <wp:inline distT="0" distB="0" distL="0" distR="0" wp14:anchorId="6034631D" wp14:editId="54CB276D">
                  <wp:extent cx="949926" cy="257175"/>
                  <wp:effectExtent l="0" t="0" r="3175" b="0"/>
                  <wp:docPr id="12" name="Slika 12" descr="PRP-LEADER-EU-SLO-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P-LEADER-EU-SLO-barvni"/>
                          <pic:cNvPicPr>
                            <a:picLocks noChangeAspect="1" noChangeArrowheads="1"/>
                          </pic:cNvPicPr>
                        </pic:nvPicPr>
                        <pic:blipFill>
                          <a:blip r:embed="rId9" cstate="print">
                            <a:extLst>
                              <a:ext uri="{28A0092B-C50C-407E-A947-70E740481C1C}">
                                <a14:useLocalDpi xmlns:a14="http://schemas.microsoft.com/office/drawing/2010/main" val="0"/>
                              </a:ext>
                            </a:extLst>
                          </a:blip>
                          <a:srcRect r="8838"/>
                          <a:stretch>
                            <a:fillRect/>
                          </a:stretch>
                        </pic:blipFill>
                        <pic:spPr bwMode="auto">
                          <a:xfrm>
                            <a:off x="0" y="0"/>
                            <a:ext cx="1041199" cy="281885"/>
                          </a:xfrm>
                          <a:prstGeom prst="rect">
                            <a:avLst/>
                          </a:prstGeom>
                          <a:noFill/>
                          <a:ln>
                            <a:noFill/>
                          </a:ln>
                        </pic:spPr>
                      </pic:pic>
                    </a:graphicData>
                  </a:graphic>
                </wp:inline>
              </w:drawing>
            </w:r>
            <w:r w:rsidRPr="009E2AB6">
              <w:t xml:space="preserve"> </w:t>
            </w:r>
            <w:r w:rsidRPr="009E2AB6">
              <w:rPr>
                <w:noProof/>
                <w:lang w:eastAsia="sl-SI"/>
              </w:rPr>
              <w:drawing>
                <wp:inline distT="0" distB="0" distL="0" distR="0" wp14:anchorId="10B45CEA" wp14:editId="725D2817">
                  <wp:extent cx="410832" cy="267335"/>
                  <wp:effectExtent l="0" t="0" r="8890" b="0"/>
                  <wp:docPr id="16" name="Slika 13" descr="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KP_sklad_za_regionalni_razvoj_SLO"/>
                          <pic:cNvPicPr>
                            <a:picLocks noChangeAspect="1" noChangeArrowheads="1"/>
                          </pic:cNvPicPr>
                        </pic:nvPicPr>
                        <pic:blipFill>
                          <a:blip r:embed="rId10" cstate="print">
                            <a:extLst>
                              <a:ext uri="{28A0092B-C50C-407E-A947-70E740481C1C}">
                                <a14:useLocalDpi xmlns:a14="http://schemas.microsoft.com/office/drawing/2010/main" val="0"/>
                              </a:ext>
                            </a:extLst>
                          </a:blip>
                          <a:srcRect l="7242" r="18706"/>
                          <a:stretch>
                            <a:fillRect/>
                          </a:stretch>
                        </pic:blipFill>
                        <pic:spPr bwMode="auto">
                          <a:xfrm>
                            <a:off x="0" y="0"/>
                            <a:ext cx="444057" cy="288955"/>
                          </a:xfrm>
                          <a:prstGeom prst="rect">
                            <a:avLst/>
                          </a:prstGeom>
                          <a:noFill/>
                          <a:ln>
                            <a:noFill/>
                          </a:ln>
                        </pic:spPr>
                      </pic:pic>
                    </a:graphicData>
                  </a:graphic>
                </wp:inline>
              </w:drawing>
            </w:r>
          </w:p>
          <w:p w:rsidR="00FA4627" w:rsidRDefault="00FA4627" w:rsidP="00EF2BAE">
            <w:pPr>
              <w:jc w:val="center"/>
              <w:rPr>
                <w:b/>
              </w:rPr>
            </w:pPr>
          </w:p>
          <w:p w:rsidR="00FA4627" w:rsidRPr="00E42822" w:rsidRDefault="00FA4627" w:rsidP="00EF2BAE">
            <w:pPr>
              <w:jc w:val="center"/>
              <w:rPr>
                <w:b/>
              </w:rPr>
            </w:pPr>
          </w:p>
        </w:tc>
        <w:tc>
          <w:tcPr>
            <w:tcW w:w="1244" w:type="dxa"/>
            <w:shd w:val="clear" w:color="auto" w:fill="auto"/>
            <w:vAlign w:val="center"/>
          </w:tcPr>
          <w:p w:rsidR="00FA4627" w:rsidRPr="00E42822" w:rsidRDefault="00FA4627" w:rsidP="00EF2BAE">
            <w:r w:rsidRPr="00E42822">
              <w:t>april 2018</w:t>
            </w:r>
          </w:p>
        </w:tc>
        <w:tc>
          <w:tcPr>
            <w:tcW w:w="6633" w:type="dxa"/>
            <w:shd w:val="clear" w:color="auto" w:fill="auto"/>
          </w:tcPr>
          <w:p w:rsidR="00FA4627" w:rsidRDefault="00FA4627" w:rsidP="00EF2BAE">
            <w:pPr>
              <w:pStyle w:val="Brezrazmikov"/>
              <w:jc w:val="both"/>
              <w:rPr>
                <w:rFonts w:asciiTheme="minorHAnsi" w:hAnsiTheme="minorHAnsi" w:cs="Arial"/>
                <w:color w:val="000000"/>
              </w:rPr>
            </w:pPr>
          </w:p>
          <w:p w:rsidR="00FA4627" w:rsidRDefault="00FA4627" w:rsidP="00EF2BAE">
            <w:pPr>
              <w:spacing w:after="0" w:line="240" w:lineRule="auto"/>
              <w:jc w:val="both"/>
              <w:rPr>
                <w:rFonts w:cstheme="minorHAnsi"/>
                <w:color w:val="000000" w:themeColor="text1"/>
              </w:rPr>
            </w:pPr>
            <w:r w:rsidRPr="00440A63">
              <w:rPr>
                <w:rFonts w:eastAsia="Times New Roman" w:cstheme="minorHAnsi"/>
                <w:color w:val="000000" w:themeColor="text1"/>
                <w:lang w:eastAsia="sl-SI"/>
              </w:rPr>
              <w:t>Cilj projekta je seznanitev</w:t>
            </w:r>
            <w:r w:rsidRPr="00440A63">
              <w:rPr>
                <w:rFonts w:cstheme="minorHAnsi"/>
                <w:color w:val="000000" w:themeColor="text1"/>
              </w:rPr>
              <w:t xml:space="preserve"> javnosti s fenomenom človeške ribice, s poudarkom na črni podvrsti iz Bele krajine, ter zmanjšanje njene lokalne ogroženost. </w:t>
            </w:r>
          </w:p>
          <w:p w:rsidR="00FA4627" w:rsidRPr="00440A63" w:rsidRDefault="00FA4627" w:rsidP="00EF2BAE">
            <w:pPr>
              <w:spacing w:after="0" w:line="240" w:lineRule="auto"/>
              <w:jc w:val="both"/>
              <w:rPr>
                <w:rFonts w:cstheme="minorHAnsi"/>
                <w:color w:val="000000" w:themeColor="text1"/>
              </w:rPr>
            </w:pPr>
            <w:r>
              <w:rPr>
                <w:rFonts w:cstheme="minorHAnsi"/>
                <w:color w:val="000000" w:themeColor="text1"/>
              </w:rPr>
              <w:t xml:space="preserve">Ključne projektne aktivnosti: Vodilni partner Zupančič Črnomelj d.o.o. izvaja izgradnjo turistične infrastrukture na domačiji Zupančič -  </w:t>
            </w:r>
            <w:r w:rsidRPr="00440A63">
              <w:rPr>
                <w:rFonts w:cstheme="minorHAnsi"/>
                <w:color w:val="000000" w:themeColor="text1"/>
              </w:rPr>
              <w:t>ure</w:t>
            </w:r>
            <w:r>
              <w:rPr>
                <w:rFonts w:cstheme="minorHAnsi"/>
                <w:color w:val="000000" w:themeColor="text1"/>
              </w:rPr>
              <w:t xml:space="preserve">ditev </w:t>
            </w:r>
            <w:r w:rsidRPr="00440A63">
              <w:rPr>
                <w:rFonts w:cstheme="minorHAnsi"/>
                <w:color w:val="000000" w:themeColor="text1"/>
              </w:rPr>
              <w:t>dostopn</w:t>
            </w:r>
            <w:r>
              <w:rPr>
                <w:rFonts w:cstheme="minorHAnsi"/>
                <w:color w:val="000000" w:themeColor="text1"/>
              </w:rPr>
              <w:t>e</w:t>
            </w:r>
            <w:r w:rsidRPr="00440A63">
              <w:rPr>
                <w:rFonts w:cstheme="minorHAnsi"/>
                <w:color w:val="000000" w:themeColor="text1"/>
              </w:rPr>
              <w:t xml:space="preserve"> pot do izvira in opazovalnega šotora, kjer bo možno opazovati črno človeško ribico v naravi;  ure</w:t>
            </w:r>
            <w:r>
              <w:rPr>
                <w:rFonts w:cstheme="minorHAnsi"/>
                <w:color w:val="000000" w:themeColor="text1"/>
              </w:rPr>
              <w:t>ditev</w:t>
            </w:r>
            <w:r w:rsidRPr="00440A63">
              <w:rPr>
                <w:rFonts w:cstheme="minorHAnsi"/>
                <w:color w:val="000000" w:themeColor="text1"/>
              </w:rPr>
              <w:t xml:space="preserve"> sodobn</w:t>
            </w:r>
            <w:r>
              <w:rPr>
                <w:rFonts w:cstheme="minorHAnsi"/>
                <w:color w:val="000000" w:themeColor="text1"/>
              </w:rPr>
              <w:t>e</w:t>
            </w:r>
            <w:r w:rsidRPr="00440A63">
              <w:rPr>
                <w:rFonts w:cstheme="minorHAnsi"/>
                <w:color w:val="000000" w:themeColor="text1"/>
              </w:rPr>
              <w:t xml:space="preserve"> predstavitv</w:t>
            </w:r>
            <w:r>
              <w:rPr>
                <w:rFonts w:cstheme="minorHAnsi"/>
                <w:color w:val="000000" w:themeColor="text1"/>
              </w:rPr>
              <w:t>e</w:t>
            </w:r>
            <w:r w:rsidRPr="00440A63">
              <w:rPr>
                <w:rFonts w:cstheme="minorHAnsi"/>
                <w:color w:val="000000" w:themeColor="text1"/>
              </w:rPr>
              <w:t xml:space="preserve"> </w:t>
            </w:r>
            <w:r>
              <w:rPr>
                <w:rFonts w:cstheme="minorHAnsi"/>
                <w:color w:val="000000" w:themeColor="text1"/>
              </w:rPr>
              <w:t xml:space="preserve">v obnovljenem delu objekta </w:t>
            </w:r>
            <w:r w:rsidRPr="00440A63">
              <w:rPr>
                <w:rFonts w:cstheme="minorHAnsi"/>
                <w:color w:val="000000" w:themeColor="text1"/>
              </w:rPr>
              <w:t>v sklopih</w:t>
            </w:r>
            <w:r w:rsidRPr="00440A63">
              <w:rPr>
                <w:color w:val="000000" w:themeColor="text1"/>
              </w:rPr>
              <w:t xml:space="preserve"> </w:t>
            </w:r>
            <w:r>
              <w:rPr>
                <w:color w:val="000000" w:themeColor="text1"/>
              </w:rPr>
              <w:t>(</w:t>
            </w:r>
            <w:r w:rsidRPr="00440A63">
              <w:rPr>
                <w:color w:val="000000" w:themeColor="text1"/>
              </w:rPr>
              <w:t>zapisi v kamninah, plitvi kras, podzemna voda, jamske habitat, človeška ribica, okoljski problemi, ekološka postaja</w:t>
            </w:r>
            <w:r>
              <w:rPr>
                <w:color w:val="000000" w:themeColor="text1"/>
              </w:rPr>
              <w:t xml:space="preserve">). Partner Zavod RS za varstvo narave v sodelovanju s partnerjem </w:t>
            </w:r>
            <w:r>
              <w:rPr>
                <w:rFonts w:cstheme="minorHAnsi"/>
                <w:color w:val="000000" w:themeColor="text1"/>
              </w:rPr>
              <w:t>Društvo Proteus zagotavlja predstavitev strokovne vsebine. V sodelovanju bosta partnerja i</w:t>
            </w:r>
            <w:r w:rsidRPr="00440A63">
              <w:rPr>
                <w:rFonts w:cstheme="minorHAnsi"/>
                <w:color w:val="000000" w:themeColor="text1"/>
              </w:rPr>
              <w:t>zdela</w:t>
            </w:r>
            <w:r>
              <w:rPr>
                <w:rFonts w:cstheme="minorHAnsi"/>
                <w:color w:val="000000" w:themeColor="text1"/>
              </w:rPr>
              <w:t xml:space="preserve">la tudi </w:t>
            </w:r>
            <w:r w:rsidRPr="00440A63">
              <w:rPr>
                <w:rFonts w:cstheme="minorHAnsi"/>
                <w:color w:val="000000" w:themeColor="text1"/>
              </w:rPr>
              <w:t xml:space="preserve"> program izvajanja naravoslovnih dni za učence osnovnih in srednjih šol</w:t>
            </w:r>
            <w:r>
              <w:rPr>
                <w:rFonts w:cstheme="minorHAnsi"/>
                <w:color w:val="000000" w:themeColor="text1"/>
              </w:rPr>
              <w:t xml:space="preserve"> in  izvedli </w:t>
            </w:r>
            <w:r w:rsidRPr="00440A63">
              <w:rPr>
                <w:rFonts w:cstheme="minorHAnsi"/>
                <w:color w:val="000000" w:themeColor="text1"/>
              </w:rPr>
              <w:t xml:space="preserve">izobraževanje in osveščanje javnosti o občutljivosti človeške ribice in kraške podtalnice ter šolanje vodnikov za izvajanje predstavitve. </w:t>
            </w:r>
            <w:r>
              <w:rPr>
                <w:rFonts w:cstheme="minorHAnsi"/>
                <w:color w:val="000000" w:themeColor="text1"/>
              </w:rPr>
              <w:t xml:space="preserve">RIC Bela krajina zagotavlja </w:t>
            </w:r>
            <w:r w:rsidRPr="00440A63">
              <w:rPr>
                <w:rFonts w:cstheme="minorHAnsi"/>
                <w:color w:val="000000" w:themeColor="text1"/>
              </w:rPr>
              <w:t>promocij</w:t>
            </w:r>
            <w:r>
              <w:rPr>
                <w:rFonts w:cstheme="minorHAnsi"/>
                <w:color w:val="000000" w:themeColor="text1"/>
              </w:rPr>
              <w:t>o</w:t>
            </w:r>
            <w:r w:rsidRPr="00440A63">
              <w:rPr>
                <w:rFonts w:cstheme="minorHAnsi"/>
                <w:color w:val="000000" w:themeColor="text1"/>
              </w:rPr>
              <w:t xml:space="preserve"> </w:t>
            </w:r>
            <w:r>
              <w:rPr>
                <w:rFonts w:cstheme="minorHAnsi"/>
                <w:color w:val="000000" w:themeColor="text1"/>
              </w:rPr>
              <w:t xml:space="preserve">izvajanje projekta in nastajajočega </w:t>
            </w:r>
            <w:r w:rsidRPr="00440A63">
              <w:rPr>
                <w:rFonts w:cstheme="minorHAnsi"/>
                <w:color w:val="000000" w:themeColor="text1"/>
              </w:rPr>
              <w:t>novega turističnega produkta</w:t>
            </w:r>
            <w:r>
              <w:rPr>
                <w:rFonts w:cstheme="minorHAnsi"/>
                <w:color w:val="000000" w:themeColor="text1"/>
              </w:rPr>
              <w:t xml:space="preserve">. </w:t>
            </w:r>
            <w:r>
              <w:rPr>
                <w:color w:val="000000" w:themeColor="text1"/>
              </w:rPr>
              <w:t>Občina je prevzela pripravo in izvedbo monitoringa vpliva obiska na črno človeško ribico ter prikaz izdelave</w:t>
            </w:r>
            <w:r w:rsidRPr="00440A63">
              <w:rPr>
                <w:color w:val="000000" w:themeColor="text1"/>
              </w:rPr>
              <w:t xml:space="preserve"> skulptur</w:t>
            </w:r>
            <w:r>
              <w:rPr>
                <w:color w:val="000000" w:themeColor="text1"/>
              </w:rPr>
              <w:t>e</w:t>
            </w:r>
            <w:r w:rsidRPr="00440A63">
              <w:rPr>
                <w:color w:val="000000" w:themeColor="text1"/>
              </w:rPr>
              <w:t xml:space="preserve"> črne človeške ribice</w:t>
            </w:r>
            <w:r w:rsidRPr="00440A63">
              <w:rPr>
                <w:rFonts w:cstheme="minorHAnsi"/>
                <w:color w:val="000000" w:themeColor="text1"/>
              </w:rPr>
              <w:t xml:space="preserve">. </w:t>
            </w:r>
            <w:r>
              <w:rPr>
                <w:rFonts w:cstheme="minorHAnsi"/>
                <w:color w:val="000000" w:themeColor="text1"/>
              </w:rPr>
              <w:t xml:space="preserve"> </w:t>
            </w:r>
          </w:p>
          <w:p w:rsidR="00FA4627" w:rsidRPr="00E42822" w:rsidRDefault="00FA4627" w:rsidP="00EF2BAE">
            <w:pPr>
              <w:pStyle w:val="Brezrazmikov"/>
              <w:jc w:val="both"/>
              <w:rPr>
                <w:rFonts w:asciiTheme="minorHAnsi" w:hAnsiTheme="minorHAnsi"/>
              </w:rPr>
            </w:pPr>
          </w:p>
        </w:tc>
        <w:tc>
          <w:tcPr>
            <w:tcW w:w="3398" w:type="dxa"/>
            <w:shd w:val="clear" w:color="auto" w:fill="auto"/>
          </w:tcPr>
          <w:p w:rsidR="00FA4627" w:rsidRPr="00E42822" w:rsidRDefault="00FA4627" w:rsidP="00B0758D">
            <w:pPr>
              <w:rPr>
                <w:rFonts w:cs="Arial"/>
                <w:b/>
                <w:u w:val="single"/>
              </w:rPr>
            </w:pPr>
            <w:r w:rsidRPr="00E42822">
              <w:rPr>
                <w:rFonts w:cs="Arial"/>
                <w:b/>
                <w:u w:val="single"/>
              </w:rPr>
              <w:t>Skupne vrednost projekta: 118.380,46 EUR</w:t>
            </w:r>
          </w:p>
          <w:p w:rsidR="00FA4627" w:rsidRDefault="00FA4627" w:rsidP="00B0758D">
            <w:pPr>
              <w:spacing w:after="0"/>
              <w:jc w:val="center"/>
              <w:rPr>
                <w:rFonts w:cs="Arial"/>
              </w:rPr>
            </w:pPr>
            <w:r w:rsidRPr="00E42822">
              <w:rPr>
                <w:rFonts w:cs="Arial"/>
              </w:rPr>
              <w:t>Viri fina</w:t>
            </w:r>
            <w:r>
              <w:rPr>
                <w:rFonts w:cs="Arial"/>
              </w:rPr>
              <w:t>n</w:t>
            </w:r>
            <w:r w:rsidRPr="00E42822">
              <w:rPr>
                <w:rFonts w:cs="Arial"/>
              </w:rPr>
              <w:t xml:space="preserve">ciranja: </w:t>
            </w:r>
          </w:p>
          <w:p w:rsidR="00FA4627" w:rsidRPr="00E42822" w:rsidRDefault="00FA4627" w:rsidP="00B0758D">
            <w:pPr>
              <w:spacing w:after="0"/>
              <w:jc w:val="center"/>
              <w:rPr>
                <w:rFonts w:cs="Arial"/>
              </w:rPr>
            </w:pPr>
            <w:r>
              <w:rPr>
                <w:rFonts w:cs="Arial"/>
              </w:rPr>
              <w:t xml:space="preserve">83.491,08 EUR </w:t>
            </w:r>
            <w:r w:rsidRPr="00E42822">
              <w:rPr>
                <w:rFonts w:cs="Arial"/>
              </w:rPr>
              <w:t>Evropski kmetijski sklad za razvoj podeželja (EKSRP): 80% upravičenih stroškov</w:t>
            </w:r>
            <w:r>
              <w:rPr>
                <w:rFonts w:cs="Arial"/>
              </w:rPr>
              <w:t xml:space="preserve"> (DDV ni upravičen strošek) </w:t>
            </w:r>
          </w:p>
          <w:p w:rsidR="00FA4627" w:rsidRDefault="00FA4627" w:rsidP="00EF2BAE">
            <w:pPr>
              <w:jc w:val="center"/>
              <w:rPr>
                <w:rFonts w:cs="Arial"/>
              </w:rPr>
            </w:pPr>
            <w:r w:rsidRPr="00E42822">
              <w:rPr>
                <w:rFonts w:cs="Arial"/>
              </w:rPr>
              <w:t xml:space="preserve">Lastna sredstva partnerjev: </w:t>
            </w:r>
            <w:r>
              <w:rPr>
                <w:rFonts w:cs="Arial"/>
              </w:rPr>
              <w:t>34.889,38 EUR  (</w:t>
            </w:r>
            <w:r w:rsidRPr="00E42822">
              <w:rPr>
                <w:rFonts w:cs="Arial"/>
              </w:rPr>
              <w:t>neupravičeni stroški (DDV) in 20% upravičenih stroškov</w:t>
            </w:r>
            <w:r>
              <w:rPr>
                <w:rFonts w:cs="Arial"/>
              </w:rPr>
              <w:t>)</w:t>
            </w:r>
            <w:r w:rsidRPr="00E42822">
              <w:rPr>
                <w:rFonts w:cs="Arial"/>
              </w:rPr>
              <w:t xml:space="preserve">  </w:t>
            </w:r>
          </w:p>
          <w:p w:rsidR="00FA4627" w:rsidRPr="00D714B9" w:rsidRDefault="00FA4627" w:rsidP="00EF2BAE">
            <w:pPr>
              <w:rPr>
                <w:rFonts w:cs="Arial"/>
                <w:i/>
              </w:rPr>
            </w:pPr>
            <w:r w:rsidRPr="00D714B9">
              <w:rPr>
                <w:i/>
              </w:rPr>
              <w:t>Vrednost projektnih aktivnosti Občine Črnomelj:</w:t>
            </w:r>
            <w:r w:rsidRPr="00D714B9">
              <w:rPr>
                <w:rFonts w:cs="Arial"/>
                <w:i/>
              </w:rPr>
              <w:t xml:space="preserve"> 23.444,00 EUR  </w:t>
            </w:r>
          </w:p>
          <w:p w:rsidR="00FA4627" w:rsidRPr="00D714B9" w:rsidRDefault="00FA4627" w:rsidP="00EF2BAE">
            <w:pPr>
              <w:jc w:val="center"/>
              <w:rPr>
                <w:i/>
              </w:rPr>
            </w:pPr>
            <w:r w:rsidRPr="00D714B9">
              <w:rPr>
                <w:i/>
              </w:rPr>
              <w:t>Viri financiranja: 10.811,39 EUR _ - EKSRP</w:t>
            </w:r>
          </w:p>
          <w:p w:rsidR="00FA4627" w:rsidRPr="00092BBE" w:rsidRDefault="00FA4627" w:rsidP="00EF2BAE">
            <w:pPr>
              <w:jc w:val="center"/>
            </w:pPr>
            <w:r w:rsidRPr="00D714B9">
              <w:rPr>
                <w:i/>
              </w:rPr>
              <w:t>3.060,61 EUR – lastna proračunska sredstva</w:t>
            </w:r>
          </w:p>
        </w:tc>
      </w:tr>
      <w:tr w:rsidR="00FA4627" w:rsidRPr="00E42822" w:rsidTr="00B0758D">
        <w:trPr>
          <w:trHeight w:val="1321"/>
        </w:trPr>
        <w:tc>
          <w:tcPr>
            <w:tcW w:w="3008" w:type="dxa"/>
            <w:shd w:val="clear" w:color="auto" w:fill="auto"/>
          </w:tcPr>
          <w:p w:rsidR="00FA4627" w:rsidRDefault="00FA4627" w:rsidP="00EF2BAE">
            <w:pPr>
              <w:jc w:val="center"/>
              <w:rPr>
                <w:b/>
              </w:rPr>
            </w:pPr>
            <w:r w:rsidRPr="00552FE0">
              <w:rPr>
                <w:b/>
              </w:rPr>
              <w:t>VZPOSTAVITEV IN INTERPRETACIJA UČNE POTI NERAJSKI LUGI</w:t>
            </w:r>
          </w:p>
          <w:p w:rsidR="00FA4627" w:rsidRPr="009E2AB6" w:rsidRDefault="00FA4627" w:rsidP="00EF2BAE">
            <w:pPr>
              <w:tabs>
                <w:tab w:val="center" w:pos="4536"/>
                <w:tab w:val="right" w:pos="9072"/>
              </w:tabs>
              <w:spacing w:after="0" w:line="240" w:lineRule="auto"/>
            </w:pPr>
            <w:r w:rsidRPr="009E2AB6">
              <w:rPr>
                <w:noProof/>
                <w:lang w:eastAsia="sl-SI"/>
              </w:rPr>
              <w:drawing>
                <wp:inline distT="0" distB="0" distL="0" distR="0" wp14:anchorId="7AD7E533" wp14:editId="4780D6A1">
                  <wp:extent cx="200025" cy="200025"/>
                  <wp:effectExtent l="0" t="0" r="9525" b="9525"/>
                  <wp:docPr id="13" name="Slika 11" descr="LAS DBK (Logotip) Color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 DBK (Logotip) Color vers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9E2AB6">
              <w:t xml:space="preserve"> </w:t>
            </w:r>
            <w:r w:rsidRPr="009E2AB6">
              <w:rPr>
                <w:noProof/>
                <w:lang w:eastAsia="sl-SI"/>
              </w:rPr>
              <w:drawing>
                <wp:inline distT="0" distB="0" distL="0" distR="0" wp14:anchorId="34B6B721" wp14:editId="609C4241">
                  <wp:extent cx="949926" cy="257175"/>
                  <wp:effectExtent l="0" t="0" r="3175" b="0"/>
                  <wp:docPr id="14" name="Slika 12" descr="PRP-LEADER-EU-SLO-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P-LEADER-EU-SLO-barvni"/>
                          <pic:cNvPicPr>
                            <a:picLocks noChangeAspect="1" noChangeArrowheads="1"/>
                          </pic:cNvPicPr>
                        </pic:nvPicPr>
                        <pic:blipFill>
                          <a:blip r:embed="rId9" cstate="print">
                            <a:extLst>
                              <a:ext uri="{28A0092B-C50C-407E-A947-70E740481C1C}">
                                <a14:useLocalDpi xmlns:a14="http://schemas.microsoft.com/office/drawing/2010/main" val="0"/>
                              </a:ext>
                            </a:extLst>
                          </a:blip>
                          <a:srcRect r="8838"/>
                          <a:stretch>
                            <a:fillRect/>
                          </a:stretch>
                        </pic:blipFill>
                        <pic:spPr bwMode="auto">
                          <a:xfrm>
                            <a:off x="0" y="0"/>
                            <a:ext cx="1041199" cy="281885"/>
                          </a:xfrm>
                          <a:prstGeom prst="rect">
                            <a:avLst/>
                          </a:prstGeom>
                          <a:noFill/>
                          <a:ln>
                            <a:noFill/>
                          </a:ln>
                        </pic:spPr>
                      </pic:pic>
                    </a:graphicData>
                  </a:graphic>
                </wp:inline>
              </w:drawing>
            </w:r>
            <w:r w:rsidRPr="009E2AB6">
              <w:t xml:space="preserve"> </w:t>
            </w:r>
            <w:r w:rsidRPr="009E2AB6">
              <w:rPr>
                <w:noProof/>
                <w:lang w:eastAsia="sl-SI"/>
              </w:rPr>
              <w:drawing>
                <wp:inline distT="0" distB="0" distL="0" distR="0" wp14:anchorId="65A6AC93" wp14:editId="463771FF">
                  <wp:extent cx="410832" cy="267335"/>
                  <wp:effectExtent l="0" t="0" r="8890" b="0"/>
                  <wp:docPr id="15" name="Slika 13" descr="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KP_sklad_za_regionalni_razvoj_SLO"/>
                          <pic:cNvPicPr>
                            <a:picLocks noChangeAspect="1" noChangeArrowheads="1"/>
                          </pic:cNvPicPr>
                        </pic:nvPicPr>
                        <pic:blipFill>
                          <a:blip r:embed="rId10" cstate="print">
                            <a:extLst>
                              <a:ext uri="{28A0092B-C50C-407E-A947-70E740481C1C}">
                                <a14:useLocalDpi xmlns:a14="http://schemas.microsoft.com/office/drawing/2010/main" val="0"/>
                              </a:ext>
                            </a:extLst>
                          </a:blip>
                          <a:srcRect l="7242" r="18706"/>
                          <a:stretch>
                            <a:fillRect/>
                          </a:stretch>
                        </pic:blipFill>
                        <pic:spPr bwMode="auto">
                          <a:xfrm>
                            <a:off x="0" y="0"/>
                            <a:ext cx="444057" cy="288955"/>
                          </a:xfrm>
                          <a:prstGeom prst="rect">
                            <a:avLst/>
                          </a:prstGeom>
                          <a:noFill/>
                          <a:ln>
                            <a:noFill/>
                          </a:ln>
                        </pic:spPr>
                      </pic:pic>
                    </a:graphicData>
                  </a:graphic>
                </wp:inline>
              </w:drawing>
            </w:r>
          </w:p>
          <w:p w:rsidR="00FA4627" w:rsidRPr="00E42822" w:rsidRDefault="00FA4627" w:rsidP="00EF2BAE">
            <w:pPr>
              <w:jc w:val="center"/>
              <w:rPr>
                <w:b/>
              </w:rPr>
            </w:pPr>
          </w:p>
        </w:tc>
        <w:tc>
          <w:tcPr>
            <w:tcW w:w="1244" w:type="dxa"/>
            <w:shd w:val="clear" w:color="auto" w:fill="auto"/>
            <w:vAlign w:val="center"/>
          </w:tcPr>
          <w:p w:rsidR="00FA4627" w:rsidRDefault="00FA4627" w:rsidP="00EF2BAE">
            <w:r w:rsidRPr="00552FE0">
              <w:t xml:space="preserve">Odločba MKGP - AKTRP: </w:t>
            </w:r>
            <w:r>
              <w:t>22</w:t>
            </w:r>
            <w:r w:rsidRPr="00552FE0">
              <w:t>.12.2018</w:t>
            </w:r>
          </w:p>
          <w:p w:rsidR="00FA4627" w:rsidRPr="00E42822" w:rsidRDefault="00FA4627" w:rsidP="00EF2BAE">
            <w:r w:rsidRPr="00440A63">
              <w:rPr>
                <w:rFonts w:eastAsia="Times New Roman" w:cstheme="minorHAnsi"/>
                <w:lang w:eastAsia="sl-SI"/>
              </w:rPr>
              <w:t>Začetek izvajanj</w:t>
            </w:r>
            <w:r>
              <w:rPr>
                <w:rFonts w:eastAsia="Times New Roman" w:cstheme="minorHAnsi"/>
                <w:lang w:eastAsia="sl-SI"/>
              </w:rPr>
              <w:t>a:  januar 2019</w:t>
            </w:r>
            <w:r w:rsidRPr="00440A63">
              <w:rPr>
                <w:rFonts w:eastAsia="Times New Roman" w:cstheme="minorHAnsi"/>
                <w:lang w:eastAsia="sl-SI"/>
              </w:rPr>
              <w:t xml:space="preserve"> </w:t>
            </w:r>
            <w:r>
              <w:rPr>
                <w:rFonts w:eastAsia="Times New Roman" w:cstheme="minorHAnsi"/>
                <w:lang w:eastAsia="sl-SI"/>
              </w:rPr>
              <w:t>Z</w:t>
            </w:r>
            <w:r w:rsidRPr="00440A63">
              <w:rPr>
                <w:rFonts w:eastAsia="Times New Roman" w:cstheme="minorHAnsi"/>
                <w:lang w:eastAsia="sl-SI"/>
              </w:rPr>
              <w:t>aključek</w:t>
            </w:r>
            <w:r>
              <w:rPr>
                <w:rFonts w:eastAsia="Times New Roman" w:cstheme="minorHAnsi"/>
                <w:lang w:eastAsia="sl-SI"/>
              </w:rPr>
              <w:t xml:space="preserve">: </w:t>
            </w:r>
            <w:r w:rsidRPr="00440A63">
              <w:rPr>
                <w:rFonts w:eastAsia="Times New Roman" w:cstheme="minorHAnsi"/>
                <w:lang w:eastAsia="sl-SI"/>
              </w:rPr>
              <w:t xml:space="preserve"> </w:t>
            </w:r>
            <w:r>
              <w:rPr>
                <w:rFonts w:eastAsia="Times New Roman" w:cstheme="minorHAnsi"/>
                <w:lang w:eastAsia="sl-SI"/>
              </w:rPr>
              <w:t xml:space="preserve">september </w:t>
            </w:r>
            <w:r w:rsidRPr="00440A63">
              <w:rPr>
                <w:rFonts w:eastAsia="Times New Roman" w:cstheme="minorHAnsi"/>
                <w:lang w:eastAsia="sl-SI"/>
              </w:rPr>
              <w:t xml:space="preserve"> 2020</w:t>
            </w:r>
          </w:p>
        </w:tc>
        <w:tc>
          <w:tcPr>
            <w:tcW w:w="6633" w:type="dxa"/>
            <w:shd w:val="clear" w:color="auto" w:fill="auto"/>
          </w:tcPr>
          <w:p w:rsidR="00FA4627" w:rsidRPr="00B0758D" w:rsidRDefault="00FA4627" w:rsidP="00EF2BAE">
            <w:pPr>
              <w:pStyle w:val="Navadensplet"/>
              <w:shd w:val="clear" w:color="auto" w:fill="FFFFFF"/>
              <w:spacing w:before="0" w:beforeAutospacing="0" w:after="158" w:afterAutospacing="0"/>
              <w:jc w:val="both"/>
              <w:rPr>
                <w:rFonts w:asciiTheme="minorHAnsi" w:hAnsiTheme="minorHAnsi" w:cstheme="minorHAnsi"/>
                <w:sz w:val="22"/>
                <w:szCs w:val="22"/>
              </w:rPr>
            </w:pPr>
            <w:r w:rsidRPr="00B0758D">
              <w:rPr>
                <w:rFonts w:asciiTheme="minorHAnsi" w:hAnsiTheme="minorHAnsi" w:cstheme="minorHAnsi"/>
                <w:sz w:val="22"/>
                <w:szCs w:val="22"/>
              </w:rPr>
              <w:t>Namen operacije je izdelati novi turistični produkt – učno pot, na kateri bodo obiskovalci spoznali pomen Nerajskih lugov v tem okolju. Pot se prične in konča v info centru – v vstopni točki KP Lahinja.  Obiskovalcem bo zagotovljen lažji dostop do Nerajskih lugov.</w:t>
            </w:r>
          </w:p>
          <w:p w:rsidR="00FA4627" w:rsidRPr="00B0758D" w:rsidRDefault="00FA4627" w:rsidP="00EF2BAE">
            <w:pPr>
              <w:shd w:val="clear" w:color="auto" w:fill="FFFFFF" w:themeFill="background1"/>
              <w:spacing w:after="0" w:line="240" w:lineRule="auto"/>
              <w:jc w:val="both"/>
              <w:rPr>
                <w:rFonts w:eastAsia="Times New Roman" w:cstheme="minorHAnsi"/>
                <w:lang w:eastAsia="sl-SI"/>
              </w:rPr>
            </w:pPr>
          </w:p>
          <w:p w:rsidR="00FA4627" w:rsidRPr="00B0758D" w:rsidRDefault="00FA4627" w:rsidP="00EF2BAE">
            <w:pPr>
              <w:shd w:val="clear" w:color="auto" w:fill="FFFFFF" w:themeFill="background1"/>
              <w:spacing w:line="240" w:lineRule="auto"/>
              <w:jc w:val="both"/>
              <w:rPr>
                <w:rFonts w:eastAsia="Times New Roman" w:cstheme="minorHAnsi"/>
                <w:lang w:eastAsia="sl-SI"/>
              </w:rPr>
            </w:pPr>
            <w:r w:rsidRPr="00B0758D">
              <w:rPr>
                <w:rFonts w:eastAsia="Times New Roman" w:cstheme="minorHAnsi"/>
                <w:lang w:eastAsia="sl-SI"/>
              </w:rPr>
              <w:t>Občina Črnomelj bo kot projektni parter prevzela izgradnjo lesenega podesta in opazovalnice za ptice ter nakup opreme za ureditev info centra v Velikem Nerajcu ter</w:t>
            </w:r>
            <w:r w:rsidRPr="00B0758D">
              <w:t xml:space="preserve"> </w:t>
            </w:r>
            <w:r w:rsidRPr="00B0758D">
              <w:rPr>
                <w:rFonts w:eastAsia="Times New Roman" w:cstheme="minorHAnsi"/>
                <w:lang w:eastAsia="sl-SI"/>
              </w:rPr>
              <w:t xml:space="preserve">popis in kartiranje rastlinskih vrst in habitatnih tipov in živalskih vrst in njihovih habitatov . </w:t>
            </w:r>
          </w:p>
          <w:p w:rsidR="00FA4627" w:rsidRPr="00B0758D" w:rsidRDefault="00FA4627" w:rsidP="00EF2BAE">
            <w:pPr>
              <w:shd w:val="clear" w:color="auto" w:fill="FFFFFF" w:themeFill="background1"/>
              <w:spacing w:after="0" w:line="240" w:lineRule="auto"/>
              <w:jc w:val="both"/>
              <w:rPr>
                <w:rStyle w:val="Krepko"/>
                <w:b w:val="0"/>
              </w:rPr>
            </w:pPr>
          </w:p>
          <w:p w:rsidR="00FA4627" w:rsidRPr="00B0758D" w:rsidRDefault="00FA4627" w:rsidP="00EF2BAE">
            <w:pPr>
              <w:shd w:val="clear" w:color="auto" w:fill="FFFFFF" w:themeFill="background1"/>
              <w:spacing w:line="240" w:lineRule="auto"/>
              <w:jc w:val="both"/>
            </w:pPr>
            <w:r w:rsidRPr="00B0758D">
              <w:rPr>
                <w:rFonts w:cs="Arial"/>
              </w:rPr>
              <w:t>RIC Bela krajina kot vodilni partner bo predhodno zagotovil čiščenje zaraščenega terena in oblikoval turistične produkte ter zagotavljal promocijo projekta in turističnih produktov. Z</w:t>
            </w:r>
            <w:r w:rsidRPr="00B0758D">
              <w:t xml:space="preserve">agotavljal bo tudi pravočasno pripravo in oddajo zahtevkov za pridobitev odobrenih sredstev.  </w:t>
            </w:r>
          </w:p>
          <w:p w:rsidR="00B0758D" w:rsidRPr="00B0758D" w:rsidRDefault="00FA4627" w:rsidP="00B0758D">
            <w:pPr>
              <w:shd w:val="clear" w:color="auto" w:fill="FFFFFF" w:themeFill="background1"/>
              <w:spacing w:line="240" w:lineRule="auto"/>
              <w:jc w:val="both"/>
              <w:rPr>
                <w:rFonts w:cs="Arial"/>
              </w:rPr>
            </w:pPr>
            <w:r w:rsidRPr="00B0758D">
              <w:rPr>
                <w:rFonts w:cs="Arial"/>
              </w:rPr>
              <w:t xml:space="preserve">Projektni partner Folklorna skupina Dragatuš bo izdelal scenarij za izvedbo igre kot del turističnega produkta in zagotovil izdelavo 12 kostumov za namene predstavitev življenja prebivalcev in njihovih običajev ter navad v sklopu igre.  </w:t>
            </w:r>
          </w:p>
        </w:tc>
        <w:tc>
          <w:tcPr>
            <w:tcW w:w="3398" w:type="dxa"/>
            <w:shd w:val="clear" w:color="auto" w:fill="auto"/>
          </w:tcPr>
          <w:p w:rsidR="00FA4627" w:rsidRPr="00797A94" w:rsidRDefault="00FA4627" w:rsidP="00EF2BAE">
            <w:pPr>
              <w:rPr>
                <w:rFonts w:cs="Arial"/>
              </w:rPr>
            </w:pPr>
            <w:r>
              <w:rPr>
                <w:rFonts w:cs="Arial"/>
              </w:rPr>
              <w:t>S</w:t>
            </w:r>
            <w:r w:rsidRPr="00797A94">
              <w:rPr>
                <w:rFonts w:cs="Arial"/>
              </w:rPr>
              <w:t>kupn</w:t>
            </w:r>
            <w:r>
              <w:rPr>
                <w:rFonts w:cs="Arial"/>
              </w:rPr>
              <w:t>a</w:t>
            </w:r>
            <w:r w:rsidRPr="00797A94">
              <w:rPr>
                <w:rFonts w:cs="Arial"/>
              </w:rPr>
              <w:t xml:space="preserve"> vrednost projekta: </w:t>
            </w:r>
            <w:r>
              <w:rPr>
                <w:rFonts w:cs="Arial"/>
              </w:rPr>
              <w:t xml:space="preserve">133.906,63 </w:t>
            </w:r>
            <w:r w:rsidRPr="00797A94">
              <w:rPr>
                <w:rFonts w:cs="Arial"/>
              </w:rPr>
              <w:t>EUR</w:t>
            </w:r>
          </w:p>
          <w:p w:rsidR="00FA4627" w:rsidRDefault="00FA4627" w:rsidP="00EF2BAE">
            <w:pPr>
              <w:rPr>
                <w:rFonts w:cs="Arial"/>
              </w:rPr>
            </w:pPr>
            <w:r w:rsidRPr="00797A94">
              <w:rPr>
                <w:rFonts w:cs="Arial"/>
              </w:rPr>
              <w:t xml:space="preserve">Viri financiranja: </w:t>
            </w:r>
          </w:p>
          <w:p w:rsidR="00FA4627" w:rsidRDefault="00FA4627" w:rsidP="00EF2BAE">
            <w:pPr>
              <w:rPr>
                <w:rFonts w:cs="Arial"/>
              </w:rPr>
            </w:pPr>
            <w:r w:rsidRPr="00797A94">
              <w:rPr>
                <w:rFonts w:cs="Arial"/>
              </w:rPr>
              <w:t>Evropski kmetijski sklad za razvoj podeželja (EKSRP): 80% upravičenih stroškov</w:t>
            </w:r>
            <w:r>
              <w:rPr>
                <w:rFonts w:cs="Arial"/>
              </w:rPr>
              <w:t xml:space="preserve"> v višini 95.983,32 EUR</w:t>
            </w:r>
          </w:p>
          <w:p w:rsidR="00FA4627" w:rsidRDefault="00FA4627" w:rsidP="00EF2BAE">
            <w:r w:rsidRPr="00E42822">
              <w:t>Lastna sredstva partnerjev:</w:t>
            </w:r>
            <w:r>
              <w:t xml:space="preserve"> </w:t>
            </w:r>
            <w:r w:rsidRPr="00E42822">
              <w:t xml:space="preserve"> </w:t>
            </w:r>
          </w:p>
          <w:p w:rsidR="00FA4627" w:rsidRDefault="00FA4627" w:rsidP="00EF2BAE">
            <w:r>
              <w:t xml:space="preserve">37.915,91 </w:t>
            </w:r>
            <w:r w:rsidRPr="00E42822">
              <w:t>EUR</w:t>
            </w:r>
            <w:r>
              <w:t xml:space="preserve"> (</w:t>
            </w:r>
            <w:r w:rsidRPr="00E42822">
              <w:t xml:space="preserve"> neupravičeni stroški</w:t>
            </w:r>
            <w:r>
              <w:t xml:space="preserve"> (DDV)</w:t>
            </w:r>
            <w:r w:rsidRPr="00E42822">
              <w:t xml:space="preserve"> in 20% upravičenih skupnih stroškov</w:t>
            </w:r>
            <w:r>
              <w:t>)</w:t>
            </w:r>
          </w:p>
          <w:p w:rsidR="00FA4627" w:rsidRDefault="00FA4627" w:rsidP="00EF2BAE">
            <w:pPr>
              <w:rPr>
                <w:rFonts w:cs="Arial"/>
              </w:rPr>
            </w:pPr>
          </w:p>
          <w:p w:rsidR="00FA4627" w:rsidRPr="00D714B9" w:rsidRDefault="00FA4627" w:rsidP="00EF2BAE">
            <w:pPr>
              <w:rPr>
                <w:rFonts w:cs="Arial"/>
                <w:i/>
              </w:rPr>
            </w:pPr>
            <w:r w:rsidRPr="00D714B9">
              <w:rPr>
                <w:i/>
              </w:rPr>
              <w:t>Vrednost projektnih aktivnosti Občine Črnomelj</w:t>
            </w:r>
            <w:r w:rsidRPr="00D714B9">
              <w:rPr>
                <w:rFonts w:cs="Arial"/>
                <w:i/>
              </w:rPr>
              <w:t xml:space="preserve">: 73.828,29 EUR  </w:t>
            </w:r>
          </w:p>
          <w:p w:rsidR="00FA4627" w:rsidRPr="00D714B9" w:rsidRDefault="00FA4627" w:rsidP="00EF2BAE">
            <w:pPr>
              <w:jc w:val="center"/>
              <w:rPr>
                <w:i/>
              </w:rPr>
            </w:pPr>
            <w:r w:rsidRPr="00D714B9">
              <w:rPr>
                <w:i/>
              </w:rPr>
              <w:t xml:space="preserve">Viri financiranja: </w:t>
            </w:r>
          </w:p>
          <w:p w:rsidR="00FA4627" w:rsidRPr="00D714B9" w:rsidRDefault="00FA4627" w:rsidP="00EF2BAE">
            <w:pPr>
              <w:jc w:val="center"/>
              <w:rPr>
                <w:i/>
              </w:rPr>
            </w:pPr>
            <w:r w:rsidRPr="00D714B9">
              <w:rPr>
                <w:i/>
              </w:rPr>
              <w:t>47.521,18 EUR - EKSRP</w:t>
            </w:r>
          </w:p>
          <w:p w:rsidR="00FA4627" w:rsidRPr="00B0758D" w:rsidRDefault="00FA4627" w:rsidP="00B0758D">
            <w:pPr>
              <w:jc w:val="center"/>
            </w:pPr>
            <w:r w:rsidRPr="00D714B9">
              <w:rPr>
                <w:i/>
              </w:rPr>
              <w:t>24.686,42 EUR – lastna proračunska sredstva</w:t>
            </w:r>
          </w:p>
        </w:tc>
      </w:tr>
      <w:tr w:rsidR="00FA4627" w:rsidRPr="00E42822" w:rsidTr="00EF2BAE">
        <w:trPr>
          <w:trHeight w:val="2421"/>
        </w:trPr>
        <w:tc>
          <w:tcPr>
            <w:tcW w:w="3008" w:type="dxa"/>
            <w:shd w:val="clear" w:color="auto" w:fill="auto"/>
            <w:vAlign w:val="center"/>
          </w:tcPr>
          <w:p w:rsidR="00FA4627" w:rsidRPr="00E42822" w:rsidRDefault="00FA4627" w:rsidP="00EF2BAE">
            <w:pPr>
              <w:rPr>
                <w:rFonts w:cs="Arial"/>
                <w:b/>
              </w:rPr>
            </w:pPr>
          </w:p>
          <w:p w:rsidR="00FA4627" w:rsidRDefault="00FA4627" w:rsidP="00EF2BAE">
            <w:pPr>
              <w:rPr>
                <w:rFonts w:cs="Arial"/>
                <w:b/>
              </w:rPr>
            </w:pPr>
            <w:r w:rsidRPr="00E42822">
              <w:rPr>
                <w:rFonts w:cs="Arial"/>
                <w:b/>
              </w:rPr>
              <w:t>IGRIŠČ</w:t>
            </w:r>
            <w:r>
              <w:rPr>
                <w:rFonts w:cs="Arial"/>
                <w:b/>
              </w:rPr>
              <w:t xml:space="preserve">E ZNANJA IN DRUŽENJA V DOBLIČAH </w:t>
            </w:r>
          </w:p>
          <w:p w:rsidR="00FA4627" w:rsidRPr="009E2AB6" w:rsidRDefault="00FA4627" w:rsidP="00EF2BAE">
            <w:pPr>
              <w:tabs>
                <w:tab w:val="center" w:pos="4536"/>
                <w:tab w:val="right" w:pos="9072"/>
              </w:tabs>
              <w:spacing w:after="0" w:line="240" w:lineRule="auto"/>
            </w:pPr>
            <w:r w:rsidRPr="009E2AB6">
              <w:rPr>
                <w:noProof/>
                <w:lang w:eastAsia="sl-SI"/>
              </w:rPr>
              <w:drawing>
                <wp:inline distT="0" distB="0" distL="0" distR="0" wp14:anchorId="581D215F" wp14:editId="70961C44">
                  <wp:extent cx="200025" cy="200025"/>
                  <wp:effectExtent l="0" t="0" r="9525" b="9525"/>
                  <wp:docPr id="6" name="Slika 11" descr="LAS DBK (Logotip) Color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 DBK (Logotip) Color vers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9E2AB6">
              <w:t xml:space="preserve"> </w:t>
            </w:r>
            <w:r w:rsidRPr="009E2AB6">
              <w:rPr>
                <w:noProof/>
                <w:lang w:eastAsia="sl-SI"/>
              </w:rPr>
              <w:drawing>
                <wp:inline distT="0" distB="0" distL="0" distR="0" wp14:anchorId="49C745FA" wp14:editId="7CD46999">
                  <wp:extent cx="949926" cy="257175"/>
                  <wp:effectExtent l="0" t="0" r="3175" b="0"/>
                  <wp:docPr id="8" name="Slika 12" descr="PRP-LEADER-EU-SLO-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P-LEADER-EU-SLO-barvni"/>
                          <pic:cNvPicPr>
                            <a:picLocks noChangeAspect="1" noChangeArrowheads="1"/>
                          </pic:cNvPicPr>
                        </pic:nvPicPr>
                        <pic:blipFill>
                          <a:blip r:embed="rId9" cstate="print">
                            <a:extLst>
                              <a:ext uri="{28A0092B-C50C-407E-A947-70E740481C1C}">
                                <a14:useLocalDpi xmlns:a14="http://schemas.microsoft.com/office/drawing/2010/main" val="0"/>
                              </a:ext>
                            </a:extLst>
                          </a:blip>
                          <a:srcRect r="8838"/>
                          <a:stretch>
                            <a:fillRect/>
                          </a:stretch>
                        </pic:blipFill>
                        <pic:spPr bwMode="auto">
                          <a:xfrm>
                            <a:off x="0" y="0"/>
                            <a:ext cx="1041199" cy="281885"/>
                          </a:xfrm>
                          <a:prstGeom prst="rect">
                            <a:avLst/>
                          </a:prstGeom>
                          <a:noFill/>
                          <a:ln>
                            <a:noFill/>
                          </a:ln>
                        </pic:spPr>
                      </pic:pic>
                    </a:graphicData>
                  </a:graphic>
                </wp:inline>
              </w:drawing>
            </w:r>
            <w:r w:rsidRPr="009E2AB6">
              <w:t xml:space="preserve"> </w:t>
            </w:r>
            <w:r w:rsidRPr="009E2AB6">
              <w:rPr>
                <w:noProof/>
                <w:lang w:eastAsia="sl-SI"/>
              </w:rPr>
              <w:drawing>
                <wp:inline distT="0" distB="0" distL="0" distR="0" wp14:anchorId="7BE4145B" wp14:editId="77EDD7F9">
                  <wp:extent cx="410832" cy="267335"/>
                  <wp:effectExtent l="0" t="0" r="8890" b="0"/>
                  <wp:docPr id="10" name="Slika 13" descr="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KP_sklad_za_regionalni_razvoj_SLO"/>
                          <pic:cNvPicPr>
                            <a:picLocks noChangeAspect="1" noChangeArrowheads="1"/>
                          </pic:cNvPicPr>
                        </pic:nvPicPr>
                        <pic:blipFill>
                          <a:blip r:embed="rId10" cstate="print">
                            <a:extLst>
                              <a:ext uri="{28A0092B-C50C-407E-A947-70E740481C1C}">
                                <a14:useLocalDpi xmlns:a14="http://schemas.microsoft.com/office/drawing/2010/main" val="0"/>
                              </a:ext>
                            </a:extLst>
                          </a:blip>
                          <a:srcRect l="7242" r="18706"/>
                          <a:stretch>
                            <a:fillRect/>
                          </a:stretch>
                        </pic:blipFill>
                        <pic:spPr bwMode="auto">
                          <a:xfrm>
                            <a:off x="0" y="0"/>
                            <a:ext cx="444057" cy="288955"/>
                          </a:xfrm>
                          <a:prstGeom prst="rect">
                            <a:avLst/>
                          </a:prstGeom>
                          <a:noFill/>
                          <a:ln>
                            <a:noFill/>
                          </a:ln>
                        </pic:spPr>
                      </pic:pic>
                    </a:graphicData>
                  </a:graphic>
                </wp:inline>
              </w:drawing>
            </w:r>
          </w:p>
          <w:p w:rsidR="00FA4627" w:rsidRPr="00E42822" w:rsidRDefault="00FA4627" w:rsidP="00EF2BAE">
            <w:pPr>
              <w:rPr>
                <w:rFonts w:cs="Arial"/>
                <w:b/>
              </w:rPr>
            </w:pPr>
          </w:p>
        </w:tc>
        <w:tc>
          <w:tcPr>
            <w:tcW w:w="1244" w:type="dxa"/>
            <w:shd w:val="clear" w:color="auto" w:fill="auto"/>
            <w:vAlign w:val="center"/>
          </w:tcPr>
          <w:p w:rsidR="00FA4627" w:rsidRDefault="00FA4627" w:rsidP="00EF2BAE">
            <w:pPr>
              <w:jc w:val="center"/>
            </w:pPr>
          </w:p>
          <w:p w:rsidR="00FA4627" w:rsidRDefault="00FA4627" w:rsidP="00EF2BAE">
            <w:pPr>
              <w:jc w:val="center"/>
            </w:pPr>
            <w:r>
              <w:t>Prejeta o</w:t>
            </w:r>
            <w:r w:rsidRPr="00552FE0">
              <w:t xml:space="preserve">dločba MKGP - AKTRP: </w:t>
            </w:r>
          </w:p>
          <w:p w:rsidR="00FA4627" w:rsidRDefault="00FA4627" w:rsidP="00EF2BAE">
            <w:pPr>
              <w:jc w:val="center"/>
            </w:pPr>
            <w:r>
              <w:t>4</w:t>
            </w:r>
            <w:r w:rsidRPr="00552FE0">
              <w:t>.</w:t>
            </w:r>
            <w:r>
              <w:t xml:space="preserve"> 2</w:t>
            </w:r>
            <w:r w:rsidRPr="00552FE0">
              <w:t>.</w:t>
            </w:r>
            <w:r>
              <w:t xml:space="preserve"> </w:t>
            </w:r>
            <w:r w:rsidRPr="00552FE0">
              <w:t>201</w:t>
            </w:r>
            <w:r>
              <w:t>9</w:t>
            </w:r>
          </w:p>
          <w:p w:rsidR="00FA4627" w:rsidRPr="00E42822" w:rsidRDefault="00FA4627" w:rsidP="00EF2BAE">
            <w:pPr>
              <w:jc w:val="center"/>
            </w:pPr>
            <w:r w:rsidRPr="00440A63">
              <w:rPr>
                <w:rFonts w:eastAsia="Times New Roman" w:cstheme="minorHAnsi"/>
                <w:lang w:eastAsia="sl-SI"/>
              </w:rPr>
              <w:t>Začetek izvajanj</w:t>
            </w:r>
            <w:r>
              <w:rPr>
                <w:rFonts w:eastAsia="Times New Roman" w:cstheme="minorHAnsi"/>
                <w:lang w:eastAsia="sl-SI"/>
              </w:rPr>
              <w:t>a:  marec 2019</w:t>
            </w:r>
            <w:r w:rsidRPr="00440A63">
              <w:rPr>
                <w:rFonts w:eastAsia="Times New Roman" w:cstheme="minorHAnsi"/>
                <w:lang w:eastAsia="sl-SI"/>
              </w:rPr>
              <w:t xml:space="preserve"> </w:t>
            </w:r>
            <w:r>
              <w:rPr>
                <w:rFonts w:eastAsia="Times New Roman" w:cstheme="minorHAnsi"/>
                <w:lang w:eastAsia="sl-SI"/>
              </w:rPr>
              <w:t>Z</w:t>
            </w:r>
            <w:r w:rsidRPr="00440A63">
              <w:rPr>
                <w:rFonts w:eastAsia="Times New Roman" w:cstheme="minorHAnsi"/>
                <w:lang w:eastAsia="sl-SI"/>
              </w:rPr>
              <w:t xml:space="preserve">aključek </w:t>
            </w:r>
            <w:r>
              <w:rPr>
                <w:rFonts w:eastAsia="Times New Roman" w:cstheme="minorHAnsi"/>
                <w:lang w:eastAsia="sl-SI"/>
              </w:rPr>
              <w:t xml:space="preserve">september </w:t>
            </w:r>
            <w:r w:rsidRPr="00440A63">
              <w:rPr>
                <w:rFonts w:eastAsia="Times New Roman" w:cstheme="minorHAnsi"/>
                <w:lang w:eastAsia="sl-SI"/>
              </w:rPr>
              <w:t xml:space="preserve"> 2020 </w:t>
            </w:r>
          </w:p>
        </w:tc>
        <w:tc>
          <w:tcPr>
            <w:tcW w:w="6633" w:type="dxa"/>
            <w:shd w:val="clear" w:color="auto" w:fill="auto"/>
          </w:tcPr>
          <w:p w:rsidR="00FA4627" w:rsidRDefault="00FA4627" w:rsidP="00EF2BAE">
            <w:pPr>
              <w:jc w:val="both"/>
            </w:pPr>
            <w:r>
              <w:t>Namen projekta je p</w:t>
            </w:r>
            <w:r w:rsidRPr="00440A63">
              <w:t xml:space="preserve">ovečanje števila urejenih skupnih površin </w:t>
            </w:r>
            <w:r>
              <w:t>in</w:t>
            </w:r>
            <w:r w:rsidRPr="00440A63">
              <w:t xml:space="preserve"> dvig kakovosti življenja prebivalcev</w:t>
            </w:r>
            <w:r>
              <w:t xml:space="preserve"> z izvajanjem programov za vse generacije na javnih površinah. </w:t>
            </w:r>
          </w:p>
          <w:p w:rsidR="00FA4627" w:rsidRDefault="00FA4627" w:rsidP="00EF2BAE">
            <w:pPr>
              <w:jc w:val="both"/>
            </w:pPr>
          </w:p>
          <w:p w:rsidR="00FA4627" w:rsidRDefault="00FA4627" w:rsidP="00EF2BAE">
            <w:pPr>
              <w:shd w:val="clear" w:color="auto" w:fill="FFFFFF" w:themeFill="background1"/>
              <w:spacing w:line="240" w:lineRule="auto"/>
              <w:jc w:val="both"/>
            </w:pPr>
            <w:r>
              <w:t xml:space="preserve">Občina Črnomelj bo v okviru projektnih aktivnosti prevzela izvedbo investicije - </w:t>
            </w:r>
            <w:r w:rsidRPr="00440A63">
              <w:t xml:space="preserve"> izgradnjo in ureditvijo igrišča,</w:t>
            </w:r>
            <w:r>
              <w:t xml:space="preserve"> skladno s projektno dokumentacijo, ki jo je, poleg zemljišč zagotovila projektni partner Krajevna skupnost Dobliče. I</w:t>
            </w:r>
            <w:r w:rsidRPr="00440A63">
              <w:t>zvaja</w:t>
            </w:r>
            <w:r>
              <w:t>nje</w:t>
            </w:r>
            <w:r w:rsidRPr="00440A63">
              <w:t xml:space="preserve"> program</w:t>
            </w:r>
            <w:r>
              <w:t>ov</w:t>
            </w:r>
            <w:r w:rsidRPr="00440A63">
              <w:t xml:space="preserve"> za vse generacije</w:t>
            </w:r>
            <w:r>
              <w:t xml:space="preserve"> bo izvajal projektni partner Knjižnica Črnomelj v sodelovanju z ostalimi partnerji Prostovoljno gasilsko društvo Dobliče in KS Dobliče. Projektni partner Športno društvo Dobliče bo ob sodelovanju z drugimi partnerji zagotavljalo vzdrževanje na novo urejenih površin. Vodilni partner </w:t>
            </w:r>
            <w:r w:rsidRPr="00E42822">
              <w:t>RIC Bela krajina</w:t>
            </w:r>
            <w:r>
              <w:t xml:space="preserve"> bo zagotavljal ustrezno promocijo projekta in pravočasno pripravo in oddajo zahtevkov za pridobitev odobrenih sredstev.</w:t>
            </w:r>
            <w:r w:rsidRPr="00E42822">
              <w:t xml:space="preserve">  </w:t>
            </w:r>
          </w:p>
          <w:p w:rsidR="00FA4627" w:rsidRPr="00E42822" w:rsidRDefault="00FA4627" w:rsidP="00EF2BAE">
            <w:pPr>
              <w:jc w:val="both"/>
            </w:pPr>
          </w:p>
        </w:tc>
        <w:tc>
          <w:tcPr>
            <w:tcW w:w="3398" w:type="dxa"/>
            <w:shd w:val="clear" w:color="auto" w:fill="auto"/>
            <w:vAlign w:val="center"/>
          </w:tcPr>
          <w:p w:rsidR="00FA4627" w:rsidRPr="00B0758D" w:rsidRDefault="00FA4627" w:rsidP="00EF2BAE">
            <w:pPr>
              <w:jc w:val="center"/>
              <w:rPr>
                <w:b/>
                <w:sz w:val="20"/>
                <w:szCs w:val="20"/>
                <w:u w:val="single"/>
              </w:rPr>
            </w:pPr>
            <w:r w:rsidRPr="00B0758D">
              <w:rPr>
                <w:b/>
                <w:sz w:val="20"/>
                <w:szCs w:val="20"/>
                <w:u w:val="single"/>
              </w:rPr>
              <w:t>Skupne vrednost projekta: 109.859,27 EUR</w:t>
            </w:r>
          </w:p>
          <w:p w:rsidR="00FA4627" w:rsidRPr="00B0758D" w:rsidRDefault="00FA4627" w:rsidP="00EF2BAE">
            <w:pPr>
              <w:jc w:val="center"/>
              <w:rPr>
                <w:sz w:val="20"/>
                <w:szCs w:val="20"/>
              </w:rPr>
            </w:pPr>
            <w:r w:rsidRPr="00B0758D">
              <w:rPr>
                <w:sz w:val="20"/>
                <w:szCs w:val="20"/>
              </w:rPr>
              <w:t xml:space="preserve">Viri financiranja: Evropski kmetijski sklad za razvoj podeželja (EKSRP): 95.990,72 EUR (80% upravičenih skupnih  stroškov) </w:t>
            </w:r>
          </w:p>
          <w:p w:rsidR="00FA4627" w:rsidRPr="00B0758D" w:rsidRDefault="00FA4627" w:rsidP="00EF2BAE">
            <w:pPr>
              <w:jc w:val="center"/>
              <w:rPr>
                <w:sz w:val="20"/>
                <w:szCs w:val="20"/>
              </w:rPr>
            </w:pPr>
            <w:r w:rsidRPr="00B0758D">
              <w:rPr>
                <w:sz w:val="20"/>
                <w:szCs w:val="20"/>
              </w:rPr>
              <w:t>Lastna sredstva partnerjev:37.915,91 EUR ( neupravičeni stroški (DDV) in 20% upravičenih skupnih stroškov)</w:t>
            </w:r>
          </w:p>
          <w:p w:rsidR="00FA4627" w:rsidRPr="00B0758D" w:rsidRDefault="00FA4627" w:rsidP="00EF2BAE">
            <w:pPr>
              <w:jc w:val="center"/>
              <w:rPr>
                <w:i/>
                <w:sz w:val="20"/>
                <w:szCs w:val="20"/>
              </w:rPr>
            </w:pPr>
            <w:r w:rsidRPr="00B0758D">
              <w:rPr>
                <w:i/>
                <w:sz w:val="20"/>
                <w:szCs w:val="20"/>
              </w:rPr>
              <w:t xml:space="preserve">Vrednost projektnih aktivnosti Občine Črnomelj: 72.208,00 EUR </w:t>
            </w:r>
          </w:p>
          <w:p w:rsidR="00FA4627" w:rsidRPr="00B0758D" w:rsidRDefault="00FA4627" w:rsidP="00EF2BAE">
            <w:pPr>
              <w:jc w:val="center"/>
              <w:rPr>
                <w:i/>
                <w:sz w:val="20"/>
                <w:szCs w:val="20"/>
              </w:rPr>
            </w:pPr>
            <w:r w:rsidRPr="00B0758D">
              <w:rPr>
                <w:i/>
                <w:sz w:val="20"/>
                <w:szCs w:val="20"/>
              </w:rPr>
              <w:t xml:space="preserve">Viri financiranja: </w:t>
            </w:r>
          </w:p>
          <w:p w:rsidR="00FA4627" w:rsidRPr="00B0758D" w:rsidRDefault="00FA4627" w:rsidP="00EF2BAE">
            <w:pPr>
              <w:jc w:val="center"/>
              <w:rPr>
                <w:i/>
                <w:sz w:val="20"/>
                <w:szCs w:val="20"/>
              </w:rPr>
            </w:pPr>
            <w:r w:rsidRPr="00B0758D">
              <w:rPr>
                <w:i/>
                <w:sz w:val="20"/>
                <w:szCs w:val="20"/>
              </w:rPr>
              <w:t>46.455,00 EUR - EKSRP</w:t>
            </w:r>
          </w:p>
          <w:p w:rsidR="00FA4627" w:rsidRPr="00B0758D" w:rsidRDefault="00FA4627" w:rsidP="00B0758D">
            <w:pPr>
              <w:jc w:val="center"/>
              <w:rPr>
                <w:i/>
                <w:sz w:val="18"/>
                <w:szCs w:val="18"/>
              </w:rPr>
            </w:pPr>
            <w:r w:rsidRPr="00B0758D">
              <w:rPr>
                <w:i/>
                <w:sz w:val="20"/>
                <w:szCs w:val="20"/>
              </w:rPr>
              <w:t>24.687,00 EUR – lastna proračunska sredstva</w:t>
            </w:r>
          </w:p>
        </w:tc>
      </w:tr>
      <w:tr w:rsidR="00FA4627" w:rsidRPr="00E42822" w:rsidTr="00EF2BAE">
        <w:trPr>
          <w:trHeight w:val="1407"/>
        </w:trPr>
        <w:tc>
          <w:tcPr>
            <w:tcW w:w="3008" w:type="dxa"/>
            <w:shd w:val="clear" w:color="auto" w:fill="auto"/>
            <w:vAlign w:val="center"/>
          </w:tcPr>
          <w:p w:rsidR="00FA4627" w:rsidRPr="00E42822" w:rsidRDefault="00FA4627" w:rsidP="00EF2BAE">
            <w:pPr>
              <w:rPr>
                <w:b/>
              </w:rPr>
            </w:pPr>
            <w:r w:rsidRPr="00E42822">
              <w:rPr>
                <w:b/>
              </w:rPr>
              <w:t>Obnova infrastrukture v PC TRIS Kanižarica - 2. del: ceste B1, G3 in G</w:t>
            </w:r>
          </w:p>
        </w:tc>
        <w:tc>
          <w:tcPr>
            <w:tcW w:w="1244" w:type="dxa"/>
            <w:shd w:val="clear" w:color="auto" w:fill="auto"/>
            <w:vAlign w:val="center"/>
          </w:tcPr>
          <w:p w:rsidR="00FA4627" w:rsidRPr="00E42822" w:rsidRDefault="00FA4627" w:rsidP="00EF2BAE">
            <w:pPr>
              <w:jc w:val="center"/>
            </w:pPr>
            <w:r w:rsidRPr="00E42822">
              <w:t>2019</w:t>
            </w:r>
          </w:p>
        </w:tc>
        <w:tc>
          <w:tcPr>
            <w:tcW w:w="6633" w:type="dxa"/>
            <w:shd w:val="clear" w:color="auto" w:fill="auto"/>
          </w:tcPr>
          <w:p w:rsidR="00FA4627" w:rsidRPr="00E42822" w:rsidRDefault="00FA4627" w:rsidP="00EF2BAE">
            <w:pPr>
              <w:jc w:val="both"/>
            </w:pPr>
            <w:r w:rsidRPr="00E42822">
              <w:t xml:space="preserve">Izdelan je bil Dokument identifikacije investicijskega programa, Projekt za gradbeno dokumentacijo, Projekt za izvedbo del. Pridobljeno je tudi pravnomočno gradbeno dovoljenje. </w:t>
            </w:r>
          </w:p>
          <w:p w:rsidR="00FA4627" w:rsidRPr="00E42822" w:rsidRDefault="00FA4627" w:rsidP="00EF2BAE">
            <w:pPr>
              <w:jc w:val="both"/>
            </w:pPr>
            <w:r w:rsidRPr="00E42822">
              <w:t xml:space="preserve">Zaradi zvišanja cen gradbenih del je bilo potrebno izdelati Investicijski program (IP). </w:t>
            </w:r>
          </w:p>
          <w:p w:rsidR="00FA4627" w:rsidRDefault="00FA4627" w:rsidP="00EF2BAE">
            <w:pPr>
              <w:jc w:val="both"/>
            </w:pPr>
            <w:r w:rsidRPr="00E42822">
              <w:t xml:space="preserve">Občina Črnomelj </w:t>
            </w:r>
            <w:r>
              <w:t xml:space="preserve">je </w:t>
            </w:r>
            <w:r w:rsidRPr="00E42822">
              <w:t>oddala vlogo za sredstva na</w:t>
            </w:r>
            <w:r>
              <w:t xml:space="preserve"> </w:t>
            </w:r>
            <w:r>
              <w:rPr>
                <w:rFonts w:ascii="Calibri" w:hAnsi="Calibri"/>
              </w:rPr>
              <w:t xml:space="preserve"> Ministrstvo za gospodarski razvoj in tehnologijo na osnovi </w:t>
            </w:r>
            <w:r w:rsidRPr="00B0758D">
              <w:rPr>
                <w:rFonts w:ascii="Calibri" w:hAnsi="Calibri"/>
              </w:rPr>
              <w:t>uvrstitve projekta  na seznam projektov, ki so odobreni za sofinanciranje</w:t>
            </w:r>
            <w:r>
              <w:rPr>
                <w:rFonts w:ascii="Calibri" w:hAnsi="Calibri"/>
              </w:rPr>
              <w:t xml:space="preserve"> na podlagi Povabila razvojnim svetom regij za dopolnitev dogovora za razvoj regije - Drugo povabilo.</w:t>
            </w:r>
          </w:p>
          <w:p w:rsidR="00FA4627" w:rsidRPr="00E42822" w:rsidRDefault="00FA4627" w:rsidP="00EF2BAE">
            <w:pPr>
              <w:jc w:val="both"/>
            </w:pPr>
            <w:r>
              <w:t>Predmet operacije bo dokončanje ceste B1 v dolžini 195 m, vzpostavitev ceste G3v dolžini 100 m ter dokončanje ceste G v dolžini 180 m. Sočasno se uredi tudi meteorna kanalizacija (popravilo jaškov, izvedba pokrovov) in izvedba manjkajoče GJI – vodovod, fekalna kanalizacija in javna razsvetljava. Meteorna kanalizacija je bila že izdelana, predvideni so le priklopi na meteorno kanalizacijo, popravilo obstoječih jaškov in izvedba vtočnih jaškov –peskolovov.</w:t>
            </w:r>
          </w:p>
        </w:tc>
        <w:tc>
          <w:tcPr>
            <w:tcW w:w="3398" w:type="dxa"/>
            <w:shd w:val="clear" w:color="auto" w:fill="auto"/>
            <w:vAlign w:val="center"/>
          </w:tcPr>
          <w:p w:rsidR="00FA4627" w:rsidRPr="00E42822" w:rsidRDefault="00FA4627" w:rsidP="00EF2BAE">
            <w:r>
              <w:t xml:space="preserve">Ocenjena vrednost projekta </w:t>
            </w:r>
            <w:r w:rsidRPr="00E42822">
              <w:t xml:space="preserve">glede na projekt za izvedbo del </w:t>
            </w:r>
            <w:r w:rsidRPr="00E42822">
              <w:rPr>
                <w:b/>
                <w:u w:val="single"/>
              </w:rPr>
              <w:t>571.432,10 EUR</w:t>
            </w:r>
          </w:p>
          <w:p w:rsidR="00FA4627" w:rsidRPr="00E42822" w:rsidRDefault="00FA4627" w:rsidP="00EF2BAE">
            <w:r w:rsidRPr="00E42822">
              <w:t>- Občina Črnomelj  165.466,22 EUR</w:t>
            </w:r>
          </w:p>
          <w:p w:rsidR="00FA4627" w:rsidRPr="00E42822" w:rsidRDefault="00FA4627" w:rsidP="00EF2BAE">
            <w:r w:rsidRPr="00E42822">
              <w:t>- EU (ESRR)               - 304.474,41EUR</w:t>
            </w:r>
          </w:p>
          <w:p w:rsidR="00FA4627" w:rsidRPr="00E42822" w:rsidRDefault="00FA4627" w:rsidP="00EF2BAE">
            <w:r w:rsidRPr="00E42822">
              <w:t>- SLO                            - 101.491,47 EUR</w:t>
            </w:r>
          </w:p>
        </w:tc>
      </w:tr>
      <w:tr w:rsidR="00FA4627" w:rsidRPr="00E42822" w:rsidTr="00EF2BAE">
        <w:trPr>
          <w:trHeight w:val="1469"/>
        </w:trPr>
        <w:tc>
          <w:tcPr>
            <w:tcW w:w="3008" w:type="dxa"/>
            <w:shd w:val="clear" w:color="auto" w:fill="auto"/>
            <w:vAlign w:val="center"/>
          </w:tcPr>
          <w:p w:rsidR="00FA4627" w:rsidRDefault="00FA4627" w:rsidP="00EF2BAE">
            <w:pPr>
              <w:jc w:val="center"/>
              <w:rPr>
                <w:rFonts w:cs="Arial"/>
                <w:b/>
              </w:rPr>
            </w:pPr>
            <w:r w:rsidRPr="00E42822">
              <w:rPr>
                <w:rFonts w:cs="Arial"/>
                <w:b/>
              </w:rPr>
              <w:t>VZPOSTAVITEV WIFI POVEZAV V LOKALNIH SKUPNOSTIH</w:t>
            </w:r>
          </w:p>
          <w:p w:rsidR="00FA4627" w:rsidRPr="00E42822" w:rsidRDefault="00FA4627" w:rsidP="00EF2BAE">
            <w:pPr>
              <w:jc w:val="center"/>
              <w:rPr>
                <w:rFonts w:cs="Arial"/>
                <w:b/>
              </w:rPr>
            </w:pPr>
            <w:r>
              <w:rPr>
                <w:noProof/>
                <w:lang w:eastAsia="sl-SI"/>
              </w:rPr>
              <w:drawing>
                <wp:inline distT="0" distB="0" distL="0" distR="0" wp14:anchorId="7A836177" wp14:editId="1D3F15BB">
                  <wp:extent cx="1744065" cy="254023"/>
                  <wp:effectExtent l="0" t="0" r="8890" b="0"/>
                  <wp:docPr id="17" name="Slika 17" descr="Rezultat iskanja slik za logotipi instrument za povezovanje ev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logotipi instrument za povezovanje evrop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1427" cy="292964"/>
                          </a:xfrm>
                          <a:prstGeom prst="rect">
                            <a:avLst/>
                          </a:prstGeom>
                          <a:noFill/>
                          <a:ln>
                            <a:noFill/>
                          </a:ln>
                        </pic:spPr>
                      </pic:pic>
                    </a:graphicData>
                  </a:graphic>
                </wp:inline>
              </w:drawing>
            </w:r>
          </w:p>
        </w:tc>
        <w:tc>
          <w:tcPr>
            <w:tcW w:w="1244" w:type="dxa"/>
            <w:shd w:val="clear" w:color="auto" w:fill="auto"/>
            <w:vAlign w:val="center"/>
          </w:tcPr>
          <w:p w:rsidR="00FA4627" w:rsidRPr="00E42822" w:rsidRDefault="00FA4627" w:rsidP="00EF2BAE">
            <w:r w:rsidRPr="00E42822">
              <w:t xml:space="preserve">Odobren bon: 11.12.2018. </w:t>
            </w:r>
            <w:r>
              <w:t>Projekt mora biti izveden v</w:t>
            </w:r>
            <w:r w:rsidRPr="00E42822">
              <w:t xml:space="preserve"> roku 18 mesecev po podelitvi bona</w:t>
            </w:r>
            <w:r>
              <w:t xml:space="preserve">. </w:t>
            </w:r>
          </w:p>
        </w:tc>
        <w:tc>
          <w:tcPr>
            <w:tcW w:w="6633" w:type="dxa"/>
            <w:shd w:val="clear" w:color="auto" w:fill="auto"/>
          </w:tcPr>
          <w:p w:rsidR="00FA4627" w:rsidRPr="00E42822" w:rsidRDefault="00FA4627" w:rsidP="00EF2BAE">
            <w:pPr>
              <w:jc w:val="both"/>
            </w:pPr>
            <w:r w:rsidRPr="00E42822">
              <w:t xml:space="preserve">Oddana prijava </w:t>
            </w:r>
            <w:r>
              <w:t xml:space="preserve">in pridobljen bon </w:t>
            </w:r>
            <w:r w:rsidRPr="00E42822">
              <w:t xml:space="preserve"> preko portala WiFi4EU</w:t>
            </w:r>
            <w:r>
              <w:t xml:space="preserve"> s podpisom Sporazuma o dodeliti nepovratnih sredstev v okviru instrumenta za povezovanje Evrope  (IPE) – WiFi4EU</w:t>
            </w:r>
          </w:p>
          <w:p w:rsidR="00FA4627" w:rsidRDefault="00FA4627" w:rsidP="00EF2BAE">
            <w:pPr>
              <w:jc w:val="both"/>
            </w:pPr>
            <w:r>
              <w:t xml:space="preserve">Občina bo iz seznama potencialni ponudnikov po postopku oddaje naročil izbrala </w:t>
            </w:r>
            <w:r w:rsidR="00B0758D">
              <w:t>najbolj ugodnega</w:t>
            </w:r>
            <w:r>
              <w:t xml:space="preserve"> ali</w:t>
            </w:r>
            <w:r w:rsidR="00B0758D">
              <w:t xml:space="preserve">, </w:t>
            </w:r>
            <w:r>
              <w:t xml:space="preserve">kadar </w:t>
            </w:r>
            <w:r w:rsidR="00B0758D">
              <w:t>bo to</w:t>
            </w:r>
            <w:r>
              <w:t xml:space="preserve"> primerno</w:t>
            </w:r>
            <w:r w:rsidR="00B0758D">
              <w:t>,</w:t>
            </w:r>
            <w:r>
              <w:t xml:space="preserve"> najcenejšega ponudnika za namestitev ustrezne Wi-Fi opreme.  </w:t>
            </w:r>
          </w:p>
          <w:p w:rsidR="00FA4627" w:rsidRPr="00E42822" w:rsidRDefault="00FA4627" w:rsidP="00EF2BAE">
            <w:pPr>
              <w:jc w:val="both"/>
            </w:pPr>
            <w:r>
              <w:t xml:space="preserve">Po izvedbi projekta bo zagotovljen brezplačen dostop do omrežja Wi-Fi na javnih mestih v zaprtih prostorih (najmanj 15) ali na prostem (najmanj 10) oziroma ustrezno število  v kombinaciji mest v zaprtih prostorih in na prostem.  </w:t>
            </w:r>
          </w:p>
          <w:p w:rsidR="00FA4627" w:rsidRPr="00E42822" w:rsidRDefault="00FA4627" w:rsidP="00EF2BAE">
            <w:pPr>
              <w:jc w:val="both"/>
              <w:rPr>
                <w:rFonts w:cs="Arial"/>
                <w:strike/>
              </w:rPr>
            </w:pPr>
            <w:r w:rsidRPr="00E42822">
              <w:t>3 leta po izvedbi mo</w:t>
            </w:r>
            <w:r>
              <w:t xml:space="preserve">ra biti </w:t>
            </w:r>
            <w:r w:rsidRPr="00E42822">
              <w:t xml:space="preserve"> zagot</w:t>
            </w:r>
            <w:r>
              <w:t>o</w:t>
            </w:r>
            <w:r w:rsidRPr="00E42822">
              <w:t>vl</w:t>
            </w:r>
            <w:r>
              <w:t>jeno</w:t>
            </w:r>
            <w:r w:rsidRPr="00E42822">
              <w:t xml:space="preserve"> nespremenjeno stanje</w:t>
            </w:r>
            <w:r>
              <w:t xml:space="preserve">. </w:t>
            </w:r>
          </w:p>
        </w:tc>
        <w:tc>
          <w:tcPr>
            <w:tcW w:w="3398" w:type="dxa"/>
            <w:shd w:val="clear" w:color="auto" w:fill="auto"/>
            <w:vAlign w:val="center"/>
          </w:tcPr>
          <w:p w:rsidR="00FA4627" w:rsidRPr="00E42822" w:rsidRDefault="00FA4627" w:rsidP="00EF2BAE">
            <w:pPr>
              <w:spacing w:after="0"/>
              <w:jc w:val="center"/>
              <w:rPr>
                <w:rFonts w:cs="Arial"/>
              </w:rPr>
            </w:pPr>
            <w:r>
              <w:rPr>
                <w:rFonts w:cs="Arial"/>
              </w:rPr>
              <w:t>V</w:t>
            </w:r>
            <w:r w:rsidRPr="00E42822">
              <w:rPr>
                <w:rFonts w:cs="Arial"/>
              </w:rPr>
              <w:t>rednost bona: 15.000,00 EUR</w:t>
            </w:r>
          </w:p>
          <w:p w:rsidR="00FA4627" w:rsidRDefault="00FA4627" w:rsidP="00EF2BAE">
            <w:pPr>
              <w:spacing w:after="0"/>
              <w:jc w:val="center"/>
              <w:rPr>
                <w:rFonts w:cs="Arial"/>
              </w:rPr>
            </w:pPr>
            <w:r w:rsidRPr="00E42822">
              <w:rPr>
                <w:rFonts w:cs="Arial"/>
              </w:rPr>
              <w:t>Pobuda WiFi4EU</w:t>
            </w:r>
          </w:p>
          <w:p w:rsidR="00FA4627" w:rsidRDefault="00FA4627" w:rsidP="00EF2BAE">
            <w:pPr>
              <w:spacing w:after="0"/>
              <w:jc w:val="center"/>
              <w:rPr>
                <w:rFonts w:cs="Arial"/>
              </w:rPr>
            </w:pPr>
          </w:p>
          <w:p w:rsidR="00FA4627" w:rsidRPr="00E42822" w:rsidRDefault="00FA4627" w:rsidP="00EF2BAE">
            <w:pPr>
              <w:spacing w:after="0"/>
              <w:jc w:val="center"/>
              <w:rPr>
                <w:rFonts w:cs="Arial"/>
              </w:rPr>
            </w:pPr>
            <w:r>
              <w:rPr>
                <w:rFonts w:cs="Arial"/>
              </w:rPr>
              <w:t xml:space="preserve">Sredstva se neposredno s strani EU dodelijo izbranemu izvajalcu po končani izvedbi. </w:t>
            </w:r>
          </w:p>
        </w:tc>
      </w:tr>
      <w:tr w:rsidR="00FA4627" w:rsidRPr="00E42822" w:rsidTr="00EF2BAE">
        <w:trPr>
          <w:trHeight w:val="1469"/>
        </w:trPr>
        <w:tc>
          <w:tcPr>
            <w:tcW w:w="3008" w:type="dxa"/>
            <w:shd w:val="clear" w:color="auto" w:fill="auto"/>
            <w:vAlign w:val="center"/>
          </w:tcPr>
          <w:p w:rsidR="00FA4627" w:rsidRPr="00E42822" w:rsidRDefault="00FA4627" w:rsidP="00EF2BAE">
            <w:pPr>
              <w:jc w:val="center"/>
              <w:rPr>
                <w:rFonts w:cs="Arial"/>
                <w:b/>
              </w:rPr>
            </w:pPr>
            <w:r w:rsidRPr="00E42822">
              <w:rPr>
                <w:rFonts w:cs="Arial"/>
                <w:b/>
              </w:rPr>
              <w:t>OBNOVA ŠOLE NA PRELOKI – 1 faza</w:t>
            </w:r>
          </w:p>
        </w:tc>
        <w:tc>
          <w:tcPr>
            <w:tcW w:w="1244" w:type="dxa"/>
            <w:shd w:val="clear" w:color="auto" w:fill="auto"/>
            <w:vAlign w:val="center"/>
          </w:tcPr>
          <w:p w:rsidR="00FA4627" w:rsidRPr="00E42822" w:rsidRDefault="00FA4627" w:rsidP="00EF2BAE"/>
        </w:tc>
        <w:tc>
          <w:tcPr>
            <w:tcW w:w="6633" w:type="dxa"/>
            <w:shd w:val="clear" w:color="auto" w:fill="auto"/>
          </w:tcPr>
          <w:p w:rsidR="00FA4627" w:rsidRDefault="00FA4627" w:rsidP="00EF2BAE">
            <w:pPr>
              <w:shd w:val="clear" w:color="auto" w:fill="FFFFFF" w:themeFill="background1"/>
              <w:spacing w:line="240" w:lineRule="auto"/>
              <w:jc w:val="both"/>
            </w:pPr>
            <w:r w:rsidRPr="00E42822">
              <w:t xml:space="preserve"> Pridobljeno gradbeno dovoljenje, oddana vloga na zadnji javni razpis Ministrstva za kulturo za izbor kulturnih projektov na področju nepremične kulturne dediščine</w:t>
            </w:r>
            <w:r>
              <w:t xml:space="preserve">. Cilj 1. faze projekta je ohranitev in zaščita  pred propadanjem objekta šola Preloka kot objekta kulturne dediščine razglašenega kot spomenik lokalnega pomena.   </w:t>
            </w:r>
          </w:p>
          <w:p w:rsidR="00FA4627" w:rsidRPr="00E42822" w:rsidRDefault="00FA4627" w:rsidP="00EF2BAE">
            <w:pPr>
              <w:jc w:val="both"/>
            </w:pPr>
            <w:r>
              <w:t xml:space="preserve"> </w:t>
            </w:r>
            <w:r w:rsidRPr="00E42822">
              <w:t>Cilje</w:t>
            </w:r>
            <w:r>
              <w:t xml:space="preserve"> celovite </w:t>
            </w:r>
            <w:r w:rsidRPr="00E42822">
              <w:t xml:space="preserve"> obnove</w:t>
            </w:r>
            <w:r>
              <w:t xml:space="preserve"> in opreme pa </w:t>
            </w:r>
            <w:r w:rsidRPr="00E42822">
              <w:t xml:space="preserve"> je vzpostavitev interpretacijskega centra namenjenega različnim vsebinam (muzej izseljeništva, </w:t>
            </w:r>
            <w:r>
              <w:t xml:space="preserve">predstavitvi </w:t>
            </w:r>
            <w:r w:rsidRPr="00E42822">
              <w:t>naravn</w:t>
            </w:r>
            <w:r>
              <w:t>e</w:t>
            </w:r>
            <w:r w:rsidRPr="00E42822">
              <w:t xml:space="preserve"> dediščin</w:t>
            </w:r>
            <w:r>
              <w:t>e</w:t>
            </w:r>
            <w:r w:rsidRPr="00E42822">
              <w:t xml:space="preserve">). </w:t>
            </w:r>
          </w:p>
        </w:tc>
        <w:tc>
          <w:tcPr>
            <w:tcW w:w="3398" w:type="dxa"/>
            <w:shd w:val="clear" w:color="auto" w:fill="auto"/>
            <w:vAlign w:val="center"/>
          </w:tcPr>
          <w:p w:rsidR="00FA4627" w:rsidRDefault="00FA4627" w:rsidP="00EF2BAE">
            <w:pPr>
              <w:spacing w:after="0"/>
              <w:jc w:val="both"/>
              <w:rPr>
                <w:rFonts w:cs="Arial"/>
              </w:rPr>
            </w:pPr>
            <w:r w:rsidRPr="00E42822">
              <w:rPr>
                <w:rFonts w:cs="Arial"/>
              </w:rPr>
              <w:t xml:space="preserve">Ocenjena vrednost investicije 1. faze:                    </w:t>
            </w:r>
          </w:p>
          <w:p w:rsidR="00FA4627" w:rsidRDefault="00FA4627" w:rsidP="00EF2BAE">
            <w:pPr>
              <w:spacing w:after="0"/>
              <w:jc w:val="both"/>
              <w:rPr>
                <w:rFonts w:cs="Arial"/>
              </w:rPr>
            </w:pPr>
            <w:r w:rsidRPr="00E42822">
              <w:rPr>
                <w:rFonts w:cs="Arial"/>
              </w:rPr>
              <w:t xml:space="preserve">517.142 € z DDV </w:t>
            </w:r>
          </w:p>
          <w:p w:rsidR="00FA4627" w:rsidRDefault="00FA4627" w:rsidP="00EF2BAE">
            <w:pPr>
              <w:spacing w:after="0"/>
              <w:jc w:val="both"/>
              <w:rPr>
                <w:rFonts w:cs="Arial"/>
              </w:rPr>
            </w:pPr>
            <w:r>
              <w:rPr>
                <w:rFonts w:cs="Arial"/>
              </w:rPr>
              <w:t xml:space="preserve">Viri financiranja: </w:t>
            </w:r>
          </w:p>
          <w:p w:rsidR="00FA4627" w:rsidRDefault="00FA4627" w:rsidP="00EF2BAE">
            <w:pPr>
              <w:spacing w:after="0"/>
              <w:jc w:val="both"/>
              <w:rPr>
                <w:rFonts w:cs="Arial"/>
              </w:rPr>
            </w:pPr>
            <w:r>
              <w:rPr>
                <w:rFonts w:cs="Arial"/>
              </w:rPr>
              <w:t>178.875,00 EUR  - Ministrstvo za kulturo</w:t>
            </w:r>
          </w:p>
          <w:p w:rsidR="00FA4627" w:rsidRDefault="00FA4627" w:rsidP="00EF2BAE">
            <w:pPr>
              <w:spacing w:after="0"/>
              <w:jc w:val="both"/>
              <w:rPr>
                <w:rFonts w:cs="Arial"/>
              </w:rPr>
            </w:pPr>
            <w:r>
              <w:rPr>
                <w:rFonts w:cs="Arial"/>
              </w:rPr>
              <w:t xml:space="preserve">338.267,00  EUR - Lastna sredstva proračuna občine </w:t>
            </w:r>
          </w:p>
          <w:p w:rsidR="00FA4627" w:rsidRDefault="00FA4627" w:rsidP="00EF2BAE">
            <w:pPr>
              <w:spacing w:after="0"/>
              <w:jc w:val="both"/>
              <w:rPr>
                <w:rFonts w:cs="Arial"/>
              </w:rPr>
            </w:pPr>
          </w:p>
          <w:p w:rsidR="00FA4627" w:rsidRPr="00E42822" w:rsidRDefault="00FA4627" w:rsidP="00EF2BAE">
            <w:pPr>
              <w:spacing w:after="0"/>
              <w:jc w:val="center"/>
              <w:rPr>
                <w:rFonts w:cs="Arial"/>
              </w:rPr>
            </w:pPr>
          </w:p>
        </w:tc>
      </w:tr>
    </w:tbl>
    <w:p w:rsidR="00FA4627" w:rsidRPr="00E42822" w:rsidRDefault="00FA4627" w:rsidP="00FA4627"/>
    <w:p w:rsidR="00B0758D" w:rsidRPr="00855F46" w:rsidRDefault="00855F46" w:rsidP="00E43D27">
      <w:r>
        <w:rPr>
          <w:rFonts w:eastAsia="Times New Roman" w:cs="Arial"/>
          <w:bCs/>
          <w:color w:val="000000"/>
          <w:lang w:eastAsia="sl-SI"/>
        </w:rPr>
        <w:t xml:space="preserve">Pripravili: Greta Auguštin, Mojca Črnič, </w:t>
      </w:r>
      <w:r w:rsidR="00FA4627" w:rsidRPr="00855F46">
        <w:rPr>
          <w:rFonts w:eastAsia="Times New Roman" w:cs="Arial"/>
          <w:bCs/>
          <w:color w:val="000000"/>
          <w:lang w:eastAsia="sl-SI"/>
        </w:rPr>
        <w:t>mag. Anita Jamšek</w:t>
      </w:r>
      <w:r w:rsidR="00FA4627" w:rsidRPr="00855F46">
        <w:rPr>
          <w:rFonts w:eastAsia="Times New Roman" w:cs="Arial"/>
          <w:bCs/>
          <w:color w:val="000000"/>
          <w:lang w:eastAsia="sl-SI"/>
        </w:rPr>
        <w:br/>
      </w:r>
    </w:p>
    <w:p w:rsidR="00B0758D" w:rsidRDefault="00B0758D" w:rsidP="00E43D27"/>
    <w:p w:rsidR="00B0758D" w:rsidRDefault="00B0758D" w:rsidP="00E43D27"/>
    <w:p w:rsidR="00B0758D" w:rsidRDefault="00B0758D" w:rsidP="00E43D27"/>
    <w:p w:rsidR="00B0758D" w:rsidRDefault="00B0758D" w:rsidP="00E43D27"/>
    <w:p w:rsidR="00B0758D" w:rsidRDefault="00B0758D" w:rsidP="00E43D27"/>
    <w:p w:rsidR="00B0758D" w:rsidRDefault="00B0758D" w:rsidP="00E43D27"/>
    <w:p w:rsidR="00B0758D" w:rsidRDefault="00B0758D" w:rsidP="00E43D27"/>
    <w:p w:rsidR="00B0758D" w:rsidRDefault="00B0758D" w:rsidP="00E43D27"/>
    <w:p w:rsidR="00855F46" w:rsidRDefault="00855F46" w:rsidP="00E43D27"/>
    <w:p w:rsidR="00855F46" w:rsidRDefault="00855F46" w:rsidP="00E43D27"/>
    <w:p w:rsidR="00B0758D" w:rsidRDefault="00B0758D" w:rsidP="00E43D27"/>
    <w:p w:rsidR="00B0758D" w:rsidRPr="00B0758D" w:rsidRDefault="00B0758D" w:rsidP="00E43D27"/>
    <w:p w:rsidR="00E43D27" w:rsidRPr="00B0758D" w:rsidRDefault="00D026EC" w:rsidP="00E43D27">
      <w:pPr>
        <w:pStyle w:val="Navadensplet"/>
        <w:spacing w:before="167" w:beforeAutospacing="0" w:after="167" w:afterAutospacing="0"/>
        <w:rPr>
          <w:rFonts w:asciiTheme="minorHAnsi" w:hAnsiTheme="minorHAnsi" w:cs="Arial"/>
          <w:b/>
          <w:bCs/>
          <w:color w:val="000000"/>
          <w:sz w:val="28"/>
          <w:szCs w:val="28"/>
        </w:rPr>
      </w:pPr>
      <w:r w:rsidRPr="00B0758D">
        <w:rPr>
          <w:rFonts w:asciiTheme="minorHAnsi" w:hAnsiTheme="minorHAnsi" w:cs="Arial"/>
          <w:b/>
          <w:bCs/>
          <w:color w:val="000000"/>
          <w:sz w:val="28"/>
          <w:szCs w:val="28"/>
        </w:rPr>
        <w:t>PODROČJE DRUŽBENIH DEJAVNOSTI</w:t>
      </w:r>
    </w:p>
    <w:tbl>
      <w:tblPr>
        <w:tblpPr w:leftFromText="141" w:rightFromText="141" w:vertAnchor="text"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729"/>
        <w:gridCol w:w="6209"/>
        <w:gridCol w:w="2126"/>
      </w:tblGrid>
      <w:tr w:rsidR="00D026EC" w:rsidRPr="00E42822" w:rsidTr="0001125F">
        <w:tc>
          <w:tcPr>
            <w:tcW w:w="3936" w:type="dxa"/>
            <w:tcBorders>
              <w:top w:val="single" w:sz="4" w:space="0" w:color="auto"/>
              <w:left w:val="single" w:sz="4" w:space="0" w:color="auto"/>
              <w:bottom w:val="single" w:sz="4" w:space="0" w:color="auto"/>
              <w:right w:val="single" w:sz="4" w:space="0" w:color="auto"/>
            </w:tcBorders>
          </w:tcPr>
          <w:p w:rsidR="00D026EC" w:rsidRPr="00E42822" w:rsidRDefault="00D026EC" w:rsidP="00D026EC">
            <w:pPr>
              <w:rPr>
                <w:b/>
              </w:rPr>
            </w:pPr>
          </w:p>
          <w:p w:rsidR="00D026EC" w:rsidRPr="00E42822" w:rsidRDefault="00D026EC" w:rsidP="00D026EC">
            <w:pPr>
              <w:rPr>
                <w:b/>
              </w:rPr>
            </w:pPr>
            <w:r w:rsidRPr="00E42822">
              <w:rPr>
                <w:b/>
              </w:rPr>
              <w:t>Naziv projekta</w:t>
            </w:r>
          </w:p>
          <w:p w:rsidR="00D026EC" w:rsidRPr="00E42822" w:rsidRDefault="00D026EC" w:rsidP="00D026EC">
            <w:pPr>
              <w:rPr>
                <w:b/>
              </w:rPr>
            </w:pPr>
          </w:p>
        </w:tc>
        <w:tc>
          <w:tcPr>
            <w:tcW w:w="1729" w:type="dxa"/>
            <w:tcBorders>
              <w:top w:val="single" w:sz="4" w:space="0" w:color="auto"/>
              <w:left w:val="single" w:sz="4" w:space="0" w:color="auto"/>
              <w:bottom w:val="single" w:sz="4" w:space="0" w:color="auto"/>
              <w:right w:val="single" w:sz="4" w:space="0" w:color="auto"/>
            </w:tcBorders>
          </w:tcPr>
          <w:p w:rsidR="00D026EC" w:rsidRPr="00E42822" w:rsidRDefault="00D026EC" w:rsidP="00D026EC">
            <w:pPr>
              <w:rPr>
                <w:b/>
              </w:rPr>
            </w:pPr>
          </w:p>
          <w:p w:rsidR="00D026EC" w:rsidRPr="00E42822" w:rsidRDefault="00D026EC" w:rsidP="00D026EC">
            <w:pPr>
              <w:rPr>
                <w:b/>
              </w:rPr>
            </w:pPr>
            <w:r w:rsidRPr="00E42822">
              <w:rPr>
                <w:b/>
              </w:rPr>
              <w:t xml:space="preserve">Začetek projekta/faza projekta </w:t>
            </w:r>
          </w:p>
        </w:tc>
        <w:tc>
          <w:tcPr>
            <w:tcW w:w="6209" w:type="dxa"/>
            <w:tcBorders>
              <w:top w:val="single" w:sz="4" w:space="0" w:color="auto"/>
              <w:left w:val="single" w:sz="4" w:space="0" w:color="auto"/>
              <w:bottom w:val="single" w:sz="4" w:space="0" w:color="auto"/>
              <w:right w:val="single" w:sz="4" w:space="0" w:color="auto"/>
            </w:tcBorders>
          </w:tcPr>
          <w:p w:rsidR="00D026EC" w:rsidRPr="00E42822" w:rsidRDefault="00D026EC" w:rsidP="00D026EC">
            <w:pPr>
              <w:jc w:val="center"/>
              <w:rPr>
                <w:b/>
              </w:rPr>
            </w:pPr>
          </w:p>
          <w:p w:rsidR="00D026EC" w:rsidRPr="00E42822" w:rsidRDefault="00D026EC" w:rsidP="00D026EC">
            <w:pPr>
              <w:jc w:val="center"/>
              <w:rPr>
                <w:b/>
              </w:rPr>
            </w:pPr>
            <w:r w:rsidRPr="00E42822">
              <w:rPr>
                <w:b/>
              </w:rPr>
              <w:t>Kratek opis stanja na projektu</w:t>
            </w:r>
          </w:p>
          <w:p w:rsidR="00D026EC" w:rsidRPr="00E42822" w:rsidRDefault="00D026EC" w:rsidP="00D026EC">
            <w:pPr>
              <w:jc w:val="center"/>
              <w:rPr>
                <w:b/>
              </w:rPr>
            </w:pPr>
          </w:p>
        </w:tc>
        <w:tc>
          <w:tcPr>
            <w:tcW w:w="2126" w:type="dxa"/>
            <w:tcBorders>
              <w:top w:val="single" w:sz="4" w:space="0" w:color="auto"/>
              <w:left w:val="single" w:sz="4" w:space="0" w:color="auto"/>
              <w:bottom w:val="single" w:sz="4" w:space="0" w:color="auto"/>
              <w:right w:val="single" w:sz="4" w:space="0" w:color="auto"/>
            </w:tcBorders>
            <w:hideMark/>
          </w:tcPr>
          <w:p w:rsidR="00D026EC" w:rsidRPr="00E42822" w:rsidRDefault="00D026EC" w:rsidP="00D026EC">
            <w:pPr>
              <w:rPr>
                <w:b/>
              </w:rPr>
            </w:pPr>
          </w:p>
          <w:p w:rsidR="00D026EC" w:rsidRPr="00E42822" w:rsidRDefault="00D026EC" w:rsidP="00D026EC">
            <w:pPr>
              <w:rPr>
                <w:b/>
              </w:rPr>
            </w:pPr>
            <w:r w:rsidRPr="00E42822">
              <w:rPr>
                <w:b/>
              </w:rPr>
              <w:t>Vrednost projekta in viri financiranja</w:t>
            </w:r>
          </w:p>
        </w:tc>
      </w:tr>
      <w:tr w:rsidR="00D026EC" w:rsidRPr="00E42822" w:rsidTr="008C086A">
        <w:trPr>
          <w:trHeight w:val="2400"/>
        </w:trPr>
        <w:tc>
          <w:tcPr>
            <w:tcW w:w="3936" w:type="dxa"/>
            <w:tcBorders>
              <w:top w:val="single" w:sz="4" w:space="0" w:color="auto"/>
              <w:left w:val="single" w:sz="4" w:space="0" w:color="auto"/>
              <w:bottom w:val="single" w:sz="4" w:space="0" w:color="auto"/>
              <w:right w:val="single" w:sz="4" w:space="0" w:color="auto"/>
            </w:tcBorders>
          </w:tcPr>
          <w:p w:rsidR="00D026EC" w:rsidRPr="00E42822" w:rsidRDefault="00D026EC" w:rsidP="00D026EC">
            <w:pPr>
              <w:jc w:val="center"/>
              <w:rPr>
                <w:b/>
              </w:rPr>
            </w:pPr>
          </w:p>
          <w:p w:rsidR="00D026EC" w:rsidRPr="00E42822" w:rsidRDefault="00D026EC" w:rsidP="00D026EC">
            <w:pPr>
              <w:jc w:val="center"/>
              <w:rPr>
                <w:b/>
              </w:rPr>
            </w:pPr>
          </w:p>
          <w:p w:rsidR="00D026EC" w:rsidRPr="00E42822" w:rsidRDefault="00D026EC" w:rsidP="00D026EC">
            <w:pPr>
              <w:jc w:val="center"/>
              <w:rPr>
                <w:b/>
              </w:rPr>
            </w:pPr>
          </w:p>
          <w:p w:rsidR="00D026EC" w:rsidRPr="00E42822" w:rsidRDefault="00D026EC" w:rsidP="00D026EC">
            <w:pPr>
              <w:jc w:val="center"/>
              <w:rPr>
                <w:b/>
              </w:rPr>
            </w:pPr>
          </w:p>
          <w:p w:rsidR="008C086A" w:rsidRDefault="008C086A" w:rsidP="00D026EC">
            <w:pPr>
              <w:jc w:val="center"/>
              <w:rPr>
                <w:b/>
              </w:rPr>
            </w:pPr>
          </w:p>
          <w:p w:rsidR="008C086A" w:rsidRDefault="008C086A" w:rsidP="00D026EC">
            <w:pPr>
              <w:jc w:val="center"/>
              <w:rPr>
                <w:b/>
              </w:rPr>
            </w:pPr>
          </w:p>
          <w:p w:rsidR="00D026EC" w:rsidRPr="00E42822" w:rsidRDefault="00D026EC" w:rsidP="00D026EC">
            <w:pPr>
              <w:jc w:val="center"/>
              <w:rPr>
                <w:b/>
              </w:rPr>
            </w:pPr>
            <w:r w:rsidRPr="00E42822">
              <w:rPr>
                <w:b/>
              </w:rPr>
              <w:t>Center za krepitev zdravja</w:t>
            </w:r>
          </w:p>
          <w:p w:rsidR="00D026EC" w:rsidRPr="00E42822" w:rsidRDefault="00D026EC" w:rsidP="00D026EC">
            <w:pPr>
              <w:jc w:val="center"/>
              <w:rPr>
                <w:b/>
              </w:rPr>
            </w:pPr>
          </w:p>
          <w:p w:rsidR="00D026EC" w:rsidRPr="00E42822" w:rsidRDefault="00D026EC" w:rsidP="00D026EC">
            <w:pPr>
              <w:rPr>
                <w:b/>
              </w:rPr>
            </w:pPr>
          </w:p>
        </w:tc>
        <w:tc>
          <w:tcPr>
            <w:tcW w:w="1729" w:type="dxa"/>
            <w:tcBorders>
              <w:top w:val="single" w:sz="4" w:space="0" w:color="auto"/>
              <w:left w:val="single" w:sz="4" w:space="0" w:color="auto"/>
              <w:bottom w:val="single" w:sz="4" w:space="0" w:color="auto"/>
              <w:right w:val="single" w:sz="4" w:space="0" w:color="auto"/>
            </w:tcBorders>
            <w:hideMark/>
          </w:tcPr>
          <w:p w:rsidR="00D026EC" w:rsidRPr="00E42822" w:rsidRDefault="00D026EC" w:rsidP="00D026EC">
            <w:pPr>
              <w:jc w:val="center"/>
            </w:pPr>
          </w:p>
          <w:p w:rsidR="00D026EC" w:rsidRPr="00E42822" w:rsidRDefault="00D026EC" w:rsidP="00D026EC">
            <w:pPr>
              <w:jc w:val="center"/>
            </w:pPr>
          </w:p>
          <w:p w:rsidR="00D026EC" w:rsidRPr="00E42822" w:rsidRDefault="00D026EC" w:rsidP="00D026EC">
            <w:pPr>
              <w:jc w:val="center"/>
            </w:pPr>
          </w:p>
          <w:p w:rsidR="00C04AD1" w:rsidRDefault="00C04AD1" w:rsidP="00C04AD1">
            <w:pPr>
              <w:jc w:val="center"/>
            </w:pPr>
            <w:r>
              <w:t xml:space="preserve">v teku </w:t>
            </w:r>
          </w:p>
          <w:p w:rsidR="00D026EC" w:rsidRPr="00E42822" w:rsidRDefault="00C04AD1" w:rsidP="00C04AD1">
            <w:pPr>
              <w:jc w:val="center"/>
            </w:pPr>
            <w:r>
              <w:t>(izvedba javnega naročila)</w:t>
            </w:r>
          </w:p>
        </w:tc>
        <w:tc>
          <w:tcPr>
            <w:tcW w:w="6209" w:type="dxa"/>
            <w:tcBorders>
              <w:top w:val="single" w:sz="4" w:space="0" w:color="auto"/>
              <w:left w:val="single" w:sz="4" w:space="0" w:color="auto"/>
              <w:bottom w:val="single" w:sz="4" w:space="0" w:color="auto"/>
              <w:right w:val="single" w:sz="4" w:space="0" w:color="auto"/>
            </w:tcBorders>
          </w:tcPr>
          <w:p w:rsidR="00D026EC" w:rsidRPr="00E42822" w:rsidRDefault="00C04AD1" w:rsidP="00F06D7E">
            <w:pPr>
              <w:spacing w:before="100" w:beforeAutospacing="1" w:after="100" w:afterAutospacing="1"/>
              <w:jc w:val="both"/>
              <w:outlineLvl w:val="0"/>
            </w:pPr>
            <w:r w:rsidRPr="00C04AD1">
              <w:t>Ministrstvo za zdravje ima v Resoluciji o nacionalnem planu zdravstvenega varstva 2016–2025 »Skupaj za družbo zdravja«, med drugim navedeno, da bodo širili referenčne ambulante in uvajali nove preventivne pristope v vseh ambulantah na primarni ravni in v lekarnah in tako zagotovili enako dostopnost do preventivnih programov za vse, s posebnim poudarkom na dostopnosti programov za ranljive skupine. Zato bo izvajanje preventivnih aktivnosti, ki bodo prispevale k ozaveščanju lokalnega prebivalstva o pomembnosti skrbi za lastno zdravje, v zdravstvenem domu nadgrajeno in razširjeno. Predvidena je dograditev prizidka k ZD Črnomelj – Center za krepitev zdravja (CKZ), in sicer v dveh etažah, oblikovanega po vzoru obstoječega objekta. Izgradnja CKZ se izvaja kot podpora vsebinskemu delu projekta "Nadgradnja in razvoj preventivnih programov ter njihovo izvajanje v primarnem zdravstvenem varstvu in lokalnih skupnostih – Krepitev zdravja za vse", katerega izvaja Zdravstveni dom Črnomelj. Z izvedbo investicije se bodo pridobili novi prostori za potrebe CKZ ter servisno/splošni prostori. V etaži kjer je predviden CKZ se zgradi predavalnico, delovne prostore za zapos</w:t>
            </w:r>
            <w:r w:rsidR="00F06D7E">
              <w:t>lene in pripadajoče sanitarije, v</w:t>
            </w:r>
            <w:r w:rsidRPr="00C04AD1">
              <w:t xml:space="preserve"> kletnih prostorih </w:t>
            </w:r>
            <w:r w:rsidR="00F06D7E">
              <w:t xml:space="preserve">pa </w:t>
            </w:r>
            <w:r w:rsidRPr="00C04AD1">
              <w:t>se zgradi</w:t>
            </w:r>
            <w:r w:rsidR="00F06D7E">
              <w:t xml:space="preserve">jo servisno/splošni prostori. Na </w:t>
            </w:r>
            <w:r w:rsidR="00376191">
              <w:t>jugo-</w:t>
            </w:r>
            <w:r w:rsidR="00F06D7E">
              <w:t>zahodni strani</w:t>
            </w:r>
            <w:r w:rsidRPr="00C04AD1">
              <w:t xml:space="preserve"> zdravstvenega doma se uredi tudi parkirišče. Javno naročilo za izbor izvajalca  je v teku.</w:t>
            </w:r>
          </w:p>
        </w:tc>
        <w:tc>
          <w:tcPr>
            <w:tcW w:w="2126" w:type="dxa"/>
            <w:tcBorders>
              <w:top w:val="single" w:sz="4" w:space="0" w:color="auto"/>
              <w:left w:val="single" w:sz="4" w:space="0" w:color="auto"/>
              <w:bottom w:val="single" w:sz="4" w:space="0" w:color="auto"/>
              <w:right w:val="single" w:sz="4" w:space="0" w:color="auto"/>
            </w:tcBorders>
          </w:tcPr>
          <w:p w:rsidR="00D026EC" w:rsidRPr="00E42822" w:rsidRDefault="00D026EC" w:rsidP="00D026EC">
            <w:pPr>
              <w:rPr>
                <w:b/>
              </w:rPr>
            </w:pPr>
          </w:p>
          <w:p w:rsidR="00C04AD1" w:rsidRPr="00C04AD1" w:rsidRDefault="00C04AD1" w:rsidP="00C04AD1">
            <w:pPr>
              <w:rPr>
                <w:b/>
                <w:u w:val="single"/>
              </w:rPr>
            </w:pPr>
            <w:r w:rsidRPr="00C04AD1">
              <w:rPr>
                <w:b/>
                <w:u w:val="single"/>
              </w:rPr>
              <w:t>Predvidena vrednost investicije: 717.051 EUR</w:t>
            </w:r>
          </w:p>
          <w:p w:rsidR="00C04AD1" w:rsidRDefault="00C04AD1" w:rsidP="00C04AD1">
            <w:r>
              <w:t>Operacijo delno sofinancira:</w:t>
            </w:r>
          </w:p>
          <w:p w:rsidR="00C04AD1" w:rsidRDefault="00C04AD1" w:rsidP="00C04AD1">
            <w:r>
              <w:t>1. Evropska unija, in sicer iz Evropskega sklada za regionalni razvoj. Operacija se izvaja v okviru Operativnega programa za izvajanje kohezijske politike v programskem obdobju 2014 – 2020.</w:t>
            </w:r>
          </w:p>
          <w:p w:rsidR="00C04AD1" w:rsidRDefault="00C04AD1" w:rsidP="00C04AD1">
            <w:r>
              <w:t>2. Ministrstvo za zdravje</w:t>
            </w:r>
          </w:p>
          <w:p w:rsidR="00C04AD1" w:rsidRDefault="00C04AD1" w:rsidP="00C04AD1">
            <w:r>
              <w:t>3. Občina Črnomelj</w:t>
            </w:r>
          </w:p>
          <w:p w:rsidR="00C04AD1" w:rsidRDefault="00C04AD1" w:rsidP="00C04AD1">
            <w:r>
              <w:t>4. Občine Semič</w:t>
            </w:r>
          </w:p>
          <w:p w:rsidR="00D026EC" w:rsidRPr="00E42822" w:rsidRDefault="00C04AD1" w:rsidP="00D026EC">
            <w:r>
              <w:t>5. Zdravstvenega doma Črnomelj.</w:t>
            </w:r>
          </w:p>
        </w:tc>
      </w:tr>
      <w:tr w:rsidR="008C086A" w:rsidRPr="00E42822" w:rsidTr="008C086A">
        <w:trPr>
          <w:trHeight w:val="4102"/>
        </w:trPr>
        <w:tc>
          <w:tcPr>
            <w:tcW w:w="3936" w:type="dxa"/>
            <w:tcBorders>
              <w:top w:val="single" w:sz="4" w:space="0" w:color="auto"/>
              <w:left w:val="single" w:sz="4" w:space="0" w:color="auto"/>
              <w:bottom w:val="single" w:sz="4" w:space="0" w:color="auto"/>
              <w:right w:val="single" w:sz="4" w:space="0" w:color="auto"/>
            </w:tcBorders>
          </w:tcPr>
          <w:p w:rsidR="008C086A" w:rsidRDefault="008C086A" w:rsidP="00D026EC">
            <w:pPr>
              <w:jc w:val="center"/>
              <w:rPr>
                <w:b/>
              </w:rPr>
            </w:pPr>
          </w:p>
          <w:p w:rsidR="008C086A" w:rsidRDefault="008C086A" w:rsidP="00D026EC">
            <w:pPr>
              <w:jc w:val="center"/>
              <w:rPr>
                <w:b/>
              </w:rPr>
            </w:pPr>
          </w:p>
          <w:p w:rsidR="008C086A" w:rsidRDefault="008C086A" w:rsidP="00B0758D">
            <w:pPr>
              <w:rPr>
                <w:b/>
              </w:rPr>
            </w:pPr>
          </w:p>
          <w:p w:rsidR="008C086A" w:rsidRDefault="008C086A" w:rsidP="00D026EC">
            <w:pPr>
              <w:jc w:val="center"/>
              <w:rPr>
                <w:b/>
              </w:rPr>
            </w:pPr>
          </w:p>
          <w:p w:rsidR="008C086A" w:rsidRPr="00E42822" w:rsidRDefault="008C086A" w:rsidP="00D026EC">
            <w:pPr>
              <w:jc w:val="center"/>
              <w:rPr>
                <w:b/>
              </w:rPr>
            </w:pPr>
            <w:r w:rsidRPr="008C086A">
              <w:rPr>
                <w:b/>
              </w:rPr>
              <w:t>Vrtec Loka</w:t>
            </w:r>
          </w:p>
        </w:tc>
        <w:tc>
          <w:tcPr>
            <w:tcW w:w="1729" w:type="dxa"/>
            <w:tcBorders>
              <w:top w:val="single" w:sz="4" w:space="0" w:color="auto"/>
              <w:left w:val="single" w:sz="4" w:space="0" w:color="auto"/>
              <w:bottom w:val="single" w:sz="4" w:space="0" w:color="auto"/>
              <w:right w:val="single" w:sz="4" w:space="0" w:color="auto"/>
            </w:tcBorders>
          </w:tcPr>
          <w:p w:rsidR="008C086A" w:rsidRPr="00E42822" w:rsidRDefault="008C086A" w:rsidP="00D026EC">
            <w:pPr>
              <w:jc w:val="center"/>
            </w:pPr>
          </w:p>
        </w:tc>
        <w:tc>
          <w:tcPr>
            <w:tcW w:w="6209" w:type="dxa"/>
            <w:tcBorders>
              <w:top w:val="single" w:sz="4" w:space="0" w:color="auto"/>
              <w:left w:val="single" w:sz="4" w:space="0" w:color="auto"/>
              <w:bottom w:val="single" w:sz="4" w:space="0" w:color="auto"/>
              <w:right w:val="single" w:sz="4" w:space="0" w:color="auto"/>
            </w:tcBorders>
          </w:tcPr>
          <w:p w:rsidR="008C086A" w:rsidRPr="00C04AD1" w:rsidRDefault="008C086A" w:rsidP="00D026EC">
            <w:pPr>
              <w:spacing w:before="100" w:beforeAutospacing="1" w:after="100" w:afterAutospacing="1"/>
              <w:jc w:val="both"/>
              <w:outlineLvl w:val="0"/>
            </w:pPr>
            <w:r w:rsidRPr="008C086A">
              <w:t>Javni razpis po konkurenčnem postopku s pogajanji glede izbire zasebnega partnerja za javno-zasebno partnerstvo za izvedbo projekta »Vrtec Loka« je v zaključni fazi. Glede na zadnjo prejeto revidirano ponudbo kandidata občina ocenjuje, da le-ta ni gospodarna in ekonomična. Ponudba kandidata presega ocenjeno vrednost projekta, ki je bila opredeljena v sklepu o začetku postopka, ki jo je naročnik povzel iz izdelane predinvesticijske zasnove za projekt »Vrtec Loka, zato bo občina zaključila postopek brez izbire kandidata. V sled prej navedenega bo občina v letu 2019 pristopila k pridobitvi projektne dokumentacije za izgradnjo novega deset oddelčnega vrtca v Loki s spremljajočimi prostori. Po pridobitvi le – te se bo nadaljevalo s postopkom izbire izvajalca del.  Načrtujemo, da bomo v letu 2020 pričeli z gradnjo in jo zaključili v letu 2021.</w:t>
            </w:r>
          </w:p>
        </w:tc>
        <w:tc>
          <w:tcPr>
            <w:tcW w:w="2126" w:type="dxa"/>
            <w:tcBorders>
              <w:top w:val="single" w:sz="4" w:space="0" w:color="auto"/>
              <w:left w:val="single" w:sz="4" w:space="0" w:color="auto"/>
              <w:bottom w:val="single" w:sz="4" w:space="0" w:color="auto"/>
              <w:right w:val="single" w:sz="4" w:space="0" w:color="auto"/>
            </w:tcBorders>
          </w:tcPr>
          <w:p w:rsidR="008C086A" w:rsidRPr="008C086A" w:rsidRDefault="008C086A" w:rsidP="008C086A">
            <w:pPr>
              <w:rPr>
                <w:b/>
                <w:u w:val="single"/>
              </w:rPr>
            </w:pPr>
            <w:r w:rsidRPr="008C086A">
              <w:rPr>
                <w:b/>
                <w:u w:val="single"/>
              </w:rPr>
              <w:t>Ocenjena vrednost investicije: 4.099.200 EUR</w:t>
            </w:r>
          </w:p>
          <w:p w:rsidR="008C086A" w:rsidRPr="008C086A" w:rsidRDefault="008C086A" w:rsidP="008C086A">
            <w:r w:rsidRPr="008C086A">
              <w:t>Načrtujemo, da bomo za izgradnjo vrtca prejeli tudi sredstva Eko sklada.</w:t>
            </w:r>
          </w:p>
        </w:tc>
      </w:tr>
      <w:tr w:rsidR="008C086A" w:rsidRPr="00E42822" w:rsidTr="0001125F">
        <w:tc>
          <w:tcPr>
            <w:tcW w:w="3936" w:type="dxa"/>
            <w:tcBorders>
              <w:top w:val="single" w:sz="4" w:space="0" w:color="auto"/>
              <w:left w:val="single" w:sz="4" w:space="0" w:color="auto"/>
              <w:bottom w:val="single" w:sz="4" w:space="0" w:color="auto"/>
              <w:right w:val="single" w:sz="4" w:space="0" w:color="auto"/>
            </w:tcBorders>
          </w:tcPr>
          <w:p w:rsidR="008C086A" w:rsidRDefault="008C086A" w:rsidP="00D026EC">
            <w:pPr>
              <w:jc w:val="center"/>
              <w:rPr>
                <w:b/>
              </w:rPr>
            </w:pPr>
          </w:p>
          <w:p w:rsidR="008C086A" w:rsidRDefault="008C086A" w:rsidP="00D026EC">
            <w:pPr>
              <w:jc w:val="center"/>
              <w:rPr>
                <w:b/>
              </w:rPr>
            </w:pPr>
          </w:p>
          <w:p w:rsidR="008C086A" w:rsidRPr="008C086A" w:rsidRDefault="008C086A" w:rsidP="008C086A">
            <w:pPr>
              <w:jc w:val="center"/>
              <w:rPr>
                <w:b/>
              </w:rPr>
            </w:pPr>
            <w:r w:rsidRPr="008C086A">
              <w:rPr>
                <w:b/>
              </w:rPr>
              <w:t>Gradnja  OŠ Loka Črnomelj</w:t>
            </w:r>
          </w:p>
        </w:tc>
        <w:tc>
          <w:tcPr>
            <w:tcW w:w="1729" w:type="dxa"/>
            <w:tcBorders>
              <w:top w:val="single" w:sz="4" w:space="0" w:color="auto"/>
              <w:left w:val="single" w:sz="4" w:space="0" w:color="auto"/>
              <w:bottom w:val="single" w:sz="4" w:space="0" w:color="auto"/>
              <w:right w:val="single" w:sz="4" w:space="0" w:color="auto"/>
            </w:tcBorders>
          </w:tcPr>
          <w:p w:rsidR="008C086A" w:rsidRDefault="008C086A" w:rsidP="00D026EC">
            <w:pPr>
              <w:jc w:val="center"/>
            </w:pPr>
          </w:p>
          <w:p w:rsidR="008C086A" w:rsidRDefault="008C086A" w:rsidP="00D026EC">
            <w:pPr>
              <w:jc w:val="center"/>
            </w:pPr>
          </w:p>
          <w:p w:rsidR="008C086A" w:rsidRPr="00E42822" w:rsidRDefault="008C086A" w:rsidP="00D026EC">
            <w:pPr>
              <w:jc w:val="center"/>
            </w:pPr>
            <w:r>
              <w:t xml:space="preserve">v teku </w:t>
            </w:r>
          </w:p>
        </w:tc>
        <w:tc>
          <w:tcPr>
            <w:tcW w:w="6209" w:type="dxa"/>
            <w:tcBorders>
              <w:top w:val="single" w:sz="4" w:space="0" w:color="auto"/>
              <w:left w:val="single" w:sz="4" w:space="0" w:color="auto"/>
              <w:bottom w:val="single" w:sz="4" w:space="0" w:color="auto"/>
              <w:right w:val="single" w:sz="4" w:space="0" w:color="auto"/>
            </w:tcBorders>
          </w:tcPr>
          <w:p w:rsidR="008C086A" w:rsidRPr="008C086A" w:rsidRDefault="008C086A" w:rsidP="00D026EC">
            <w:pPr>
              <w:spacing w:before="100" w:beforeAutospacing="1" w:after="100" w:afterAutospacing="1"/>
              <w:jc w:val="both"/>
              <w:outlineLvl w:val="0"/>
            </w:pPr>
            <w:r w:rsidRPr="008C086A">
              <w:t>Za gradnjo OŠ Loka Črnomelj je bilo februarja 2018 pridobljeno gradbeno dovoljenje. Zaradi iskanja virov sofinanciranja smo v letu 2018 pristopili k preprojektiranju dokumentacije, s čimer pridobimo možnost sofinanciranja investicije s strani Eko sklada. Po neurju s točo je bilo s strani tedanjega predsednika vlade obljubljeno, da bo država zagotovila pomoč pri šolskih objektih. Vlada RS je sprejela sklep glede sodelovanja pri sanaciji škode povzročeni pri neurju na območju Občine Črnomelj 8. 6. 2018. Po večkratnih usklajevanjih dokumentacije za gradnjo OŠ Loka Črnomelj s pristojnimi iz Ministrstva za izobraževanje, znanost in šport je bila v začetku februarja 2019 na UE Črnomelj oddana zahteva za izdajo spremembe gradbenega dovoljenja za gradnjo OŠ Loka Črnomelj. Po pridobitvi PZI dokumentacije moramo v skladu z zahtevo Ministrstva za izobraževanje, znanost in šport pridobiti še recenzijo projekta. Na podlagi pridobljenega strokovnega mnenja bomo nadaljevali s potrebnimi postopki za čimprejšnjo realizacijo zadevne investicije.</w:t>
            </w:r>
          </w:p>
        </w:tc>
        <w:tc>
          <w:tcPr>
            <w:tcW w:w="2126" w:type="dxa"/>
            <w:tcBorders>
              <w:top w:val="single" w:sz="4" w:space="0" w:color="auto"/>
              <w:left w:val="single" w:sz="4" w:space="0" w:color="auto"/>
              <w:bottom w:val="single" w:sz="4" w:space="0" w:color="auto"/>
              <w:right w:val="single" w:sz="4" w:space="0" w:color="auto"/>
            </w:tcBorders>
          </w:tcPr>
          <w:p w:rsidR="008C086A" w:rsidRPr="008C086A" w:rsidRDefault="008C086A" w:rsidP="008C086A">
            <w:pPr>
              <w:rPr>
                <w:b/>
                <w:u w:val="single"/>
              </w:rPr>
            </w:pPr>
            <w:r w:rsidRPr="008C086A">
              <w:rPr>
                <w:b/>
                <w:u w:val="single"/>
              </w:rPr>
              <w:t>Ocenjena vrednost investicije: 10.000.000 EUR</w:t>
            </w:r>
          </w:p>
          <w:p w:rsidR="008C086A" w:rsidRPr="008C086A" w:rsidRDefault="008C086A" w:rsidP="008C086A">
            <w:r w:rsidRPr="008C086A">
              <w:t>Pričakujemo, da bo za gradnjo zadevne šole večinski delež sredstev zagotovljen iz državnega proračuna,</w:t>
            </w:r>
            <w:r>
              <w:t xml:space="preserve"> </w:t>
            </w:r>
            <w:r w:rsidRPr="008C086A">
              <w:t>razliko sredstev pa bi zagotovili Eko sklad  in občina.</w:t>
            </w:r>
          </w:p>
        </w:tc>
      </w:tr>
      <w:tr w:rsidR="008C086A" w:rsidRPr="00E42822" w:rsidTr="0001125F">
        <w:tc>
          <w:tcPr>
            <w:tcW w:w="3936" w:type="dxa"/>
            <w:tcBorders>
              <w:top w:val="single" w:sz="4" w:space="0" w:color="auto"/>
              <w:left w:val="single" w:sz="4" w:space="0" w:color="auto"/>
              <w:bottom w:val="single" w:sz="4" w:space="0" w:color="auto"/>
              <w:right w:val="single" w:sz="4" w:space="0" w:color="auto"/>
            </w:tcBorders>
          </w:tcPr>
          <w:p w:rsidR="008C086A" w:rsidRDefault="008C086A" w:rsidP="00D026EC">
            <w:pPr>
              <w:jc w:val="center"/>
              <w:rPr>
                <w:b/>
              </w:rPr>
            </w:pPr>
          </w:p>
          <w:p w:rsidR="008C086A" w:rsidRDefault="008C086A" w:rsidP="00D026EC">
            <w:pPr>
              <w:jc w:val="center"/>
              <w:rPr>
                <w:b/>
              </w:rPr>
            </w:pPr>
          </w:p>
          <w:p w:rsidR="008C086A" w:rsidRDefault="008C086A" w:rsidP="00D026EC">
            <w:pPr>
              <w:jc w:val="center"/>
              <w:rPr>
                <w:b/>
              </w:rPr>
            </w:pPr>
          </w:p>
          <w:p w:rsidR="008C086A" w:rsidRDefault="008C086A" w:rsidP="00D026EC">
            <w:pPr>
              <w:jc w:val="center"/>
              <w:rPr>
                <w:b/>
              </w:rPr>
            </w:pPr>
          </w:p>
          <w:p w:rsidR="008C086A" w:rsidRDefault="008C086A" w:rsidP="00D026EC">
            <w:pPr>
              <w:jc w:val="center"/>
              <w:rPr>
                <w:b/>
              </w:rPr>
            </w:pPr>
          </w:p>
          <w:p w:rsidR="008C086A" w:rsidRPr="008C086A" w:rsidRDefault="008C086A" w:rsidP="00D026EC">
            <w:pPr>
              <w:jc w:val="center"/>
              <w:rPr>
                <w:b/>
              </w:rPr>
            </w:pPr>
            <w:r w:rsidRPr="008C086A">
              <w:rPr>
                <w:b/>
              </w:rPr>
              <w:t>Dograditev OŠ Dragatuš</w:t>
            </w:r>
            <w:r>
              <w:rPr>
                <w:b/>
              </w:rPr>
              <w:t xml:space="preserve"> </w:t>
            </w:r>
          </w:p>
        </w:tc>
        <w:tc>
          <w:tcPr>
            <w:tcW w:w="1729" w:type="dxa"/>
            <w:tcBorders>
              <w:top w:val="single" w:sz="4" w:space="0" w:color="auto"/>
              <w:left w:val="single" w:sz="4" w:space="0" w:color="auto"/>
              <w:bottom w:val="single" w:sz="4" w:space="0" w:color="auto"/>
              <w:right w:val="single" w:sz="4" w:space="0" w:color="auto"/>
            </w:tcBorders>
          </w:tcPr>
          <w:p w:rsidR="008C086A" w:rsidRDefault="008C086A" w:rsidP="00D026EC">
            <w:pPr>
              <w:jc w:val="center"/>
            </w:pPr>
          </w:p>
          <w:p w:rsidR="008C086A" w:rsidRDefault="008C086A" w:rsidP="00D026EC">
            <w:pPr>
              <w:jc w:val="center"/>
            </w:pPr>
          </w:p>
          <w:p w:rsidR="008C086A" w:rsidRDefault="008C086A" w:rsidP="00D026EC">
            <w:pPr>
              <w:jc w:val="center"/>
            </w:pPr>
          </w:p>
          <w:p w:rsidR="008C086A" w:rsidRDefault="008C086A" w:rsidP="00D026EC">
            <w:pPr>
              <w:jc w:val="center"/>
            </w:pPr>
          </w:p>
          <w:p w:rsidR="008C086A" w:rsidRDefault="008C086A" w:rsidP="00D026EC">
            <w:pPr>
              <w:jc w:val="center"/>
            </w:pPr>
          </w:p>
          <w:p w:rsidR="008C086A" w:rsidRDefault="008C086A" w:rsidP="00D026EC">
            <w:pPr>
              <w:jc w:val="center"/>
            </w:pPr>
          </w:p>
          <w:p w:rsidR="008C086A" w:rsidRPr="00E42822" w:rsidRDefault="008C086A" w:rsidP="00D026EC">
            <w:pPr>
              <w:jc w:val="center"/>
            </w:pPr>
            <w:r>
              <w:t>V teku</w:t>
            </w:r>
          </w:p>
        </w:tc>
        <w:tc>
          <w:tcPr>
            <w:tcW w:w="6209" w:type="dxa"/>
            <w:tcBorders>
              <w:top w:val="single" w:sz="4" w:space="0" w:color="auto"/>
              <w:left w:val="single" w:sz="4" w:space="0" w:color="auto"/>
              <w:bottom w:val="single" w:sz="4" w:space="0" w:color="auto"/>
              <w:right w:val="single" w:sz="4" w:space="0" w:color="auto"/>
            </w:tcBorders>
          </w:tcPr>
          <w:p w:rsidR="008C086A" w:rsidRDefault="008C086A" w:rsidP="00D026EC">
            <w:pPr>
              <w:spacing w:before="100" w:beforeAutospacing="1" w:after="100" w:afterAutospacing="1"/>
              <w:jc w:val="both"/>
              <w:outlineLvl w:val="0"/>
            </w:pPr>
          </w:p>
          <w:p w:rsidR="008C086A" w:rsidRDefault="008C086A" w:rsidP="00D026EC">
            <w:pPr>
              <w:spacing w:before="100" w:beforeAutospacing="1" w:after="100" w:afterAutospacing="1"/>
              <w:jc w:val="both"/>
              <w:outlineLvl w:val="0"/>
            </w:pPr>
          </w:p>
          <w:p w:rsidR="008C086A" w:rsidRPr="008C086A" w:rsidRDefault="008C086A" w:rsidP="00D026EC">
            <w:pPr>
              <w:spacing w:before="100" w:beforeAutospacing="1" w:after="100" w:afterAutospacing="1"/>
              <w:jc w:val="both"/>
              <w:outlineLvl w:val="0"/>
            </w:pPr>
            <w:r w:rsidRPr="008C086A">
              <w:t>Gradbeno dovoljenje za dograditev OŠ Dragatuš je pridobljeno. Najstarejši del OŠ Dragatuš se bo v celoti obnovil in energetsko saniral, hkrati pa planiramo tudi dograditev potrebnih prostorov za izvajanje osnovnošolskega izobraževanja. S koncem leta 2018 smo pristopili k preprojektiranju dokumentacije za OŠ Dragatuš, v okviru katere je zajeto tudi preprojektiranje zaradi možnosti sofinanciranja investicije iz Eko sklada. Po pridobitvi dokumentacije bomo pričeli s postopki za izbor izvajalca del.</w:t>
            </w:r>
          </w:p>
        </w:tc>
        <w:tc>
          <w:tcPr>
            <w:tcW w:w="2126" w:type="dxa"/>
            <w:tcBorders>
              <w:top w:val="single" w:sz="4" w:space="0" w:color="auto"/>
              <w:left w:val="single" w:sz="4" w:space="0" w:color="auto"/>
              <w:bottom w:val="single" w:sz="4" w:space="0" w:color="auto"/>
              <w:right w:val="single" w:sz="4" w:space="0" w:color="auto"/>
            </w:tcBorders>
          </w:tcPr>
          <w:p w:rsidR="008C086A" w:rsidRPr="008C086A" w:rsidRDefault="008C086A" w:rsidP="008C086A">
            <w:pPr>
              <w:rPr>
                <w:b/>
                <w:sz w:val="20"/>
                <w:szCs w:val="20"/>
                <w:u w:val="single"/>
              </w:rPr>
            </w:pPr>
            <w:r w:rsidRPr="008C086A">
              <w:rPr>
                <w:b/>
                <w:sz w:val="20"/>
                <w:szCs w:val="20"/>
                <w:u w:val="single"/>
              </w:rPr>
              <w:t>Ocenjena vrednost investicije: 2.426.661 EUR</w:t>
            </w:r>
          </w:p>
          <w:p w:rsidR="008C086A" w:rsidRPr="008C086A" w:rsidRDefault="008C086A" w:rsidP="008C086A">
            <w:r w:rsidRPr="008C086A">
              <w:rPr>
                <w:sz w:val="20"/>
                <w:szCs w:val="20"/>
              </w:rPr>
              <w:t>Pričakujemo, da bo v letošnjem letu Ministrstvo za izobraževanje, znanost in šport le objavilo razpis za sofinanciranje gradnje šol in bi tako lahko poleg sredstev Eko sklada pridobili tudi sredstva pristojnega ministrstva.</w:t>
            </w:r>
          </w:p>
        </w:tc>
      </w:tr>
    </w:tbl>
    <w:p w:rsidR="00C04AD1" w:rsidRPr="008C086A" w:rsidRDefault="004775C1" w:rsidP="008C086A">
      <w:pPr>
        <w:rPr>
          <w:iCs/>
        </w:rPr>
      </w:pPr>
      <w:r w:rsidRPr="00E42822">
        <w:rPr>
          <w:iCs/>
        </w:rPr>
        <w:t>Pripravila Vladka Kostelec Peteh in Jože Migalič</w:t>
      </w:r>
    </w:p>
    <w:sectPr w:rsidR="00C04AD1" w:rsidRPr="008C086A" w:rsidSect="00715EE1">
      <w:headerReference w:type="default" r:id="rId12"/>
      <w:footerReference w:type="default" r:id="rId13"/>
      <w:pgSz w:w="16838" w:h="11906" w:orient="landscape"/>
      <w:pgMar w:top="1247" w:right="1418" w:bottom="964" w:left="1418"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8DB" w:rsidRDefault="00DF58DB" w:rsidP="003C3330">
      <w:pPr>
        <w:spacing w:after="0" w:line="240" w:lineRule="auto"/>
      </w:pPr>
      <w:r>
        <w:separator/>
      </w:r>
    </w:p>
  </w:endnote>
  <w:endnote w:type="continuationSeparator" w:id="0">
    <w:p w:rsidR="00DF58DB" w:rsidRDefault="00DF58DB" w:rsidP="003C3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104641"/>
      <w:docPartObj>
        <w:docPartGallery w:val="Page Numbers (Bottom of Page)"/>
        <w:docPartUnique/>
      </w:docPartObj>
    </w:sdtPr>
    <w:sdtEndPr/>
    <w:sdtContent>
      <w:p w:rsidR="008B62D0" w:rsidRDefault="00B83A48">
        <w:pPr>
          <w:pStyle w:val="Noga"/>
          <w:jc w:val="right"/>
        </w:pPr>
        <w:r>
          <w:fldChar w:fldCharType="begin"/>
        </w:r>
        <w:r w:rsidR="008B62D0">
          <w:instrText>PAGE   \* MERGEFORMAT</w:instrText>
        </w:r>
        <w:r>
          <w:fldChar w:fldCharType="separate"/>
        </w:r>
        <w:r w:rsidR="00CB474A">
          <w:rPr>
            <w:noProof/>
          </w:rPr>
          <w:t>13</w:t>
        </w:r>
        <w:r>
          <w:fldChar w:fldCharType="end"/>
        </w:r>
      </w:p>
    </w:sdtContent>
  </w:sdt>
  <w:p w:rsidR="008B62D0" w:rsidRPr="00B732FB" w:rsidRDefault="008B62D0" w:rsidP="00B732FB">
    <w:pPr>
      <w:pStyle w:val="Noga"/>
      <w:jc w:val="center"/>
      <w:rPr>
        <w:rFonts w:asciiTheme="minorHAnsi" w:hAnsiTheme="minorHAnsi"/>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8DB" w:rsidRDefault="00DF58DB" w:rsidP="003C3330">
      <w:pPr>
        <w:spacing w:after="0" w:line="240" w:lineRule="auto"/>
      </w:pPr>
      <w:r>
        <w:separator/>
      </w:r>
    </w:p>
  </w:footnote>
  <w:footnote w:type="continuationSeparator" w:id="0">
    <w:p w:rsidR="00DF58DB" w:rsidRDefault="00DF58DB" w:rsidP="003C33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AD1" w:rsidRDefault="00C04AD1" w:rsidP="00C04AD1">
    <w:pPr>
      <w:pStyle w:val="Glava"/>
      <w:rPr>
        <w:b/>
        <w:sz w:val="28"/>
        <w:szCs w:val="28"/>
      </w:rPr>
    </w:pPr>
    <w:r w:rsidRPr="00907A8D">
      <w:rPr>
        <w:noProof/>
        <w:lang w:eastAsia="sl-SI"/>
      </w:rPr>
      <w:drawing>
        <wp:anchor distT="0" distB="0" distL="114300" distR="114300" simplePos="0" relativeHeight="251660288" behindDoc="0" locked="0" layoutInCell="1" allowOverlap="1">
          <wp:simplePos x="0" y="0"/>
          <wp:positionH relativeFrom="column">
            <wp:posOffset>6252845</wp:posOffset>
          </wp:positionH>
          <wp:positionV relativeFrom="paragraph">
            <wp:posOffset>-239394</wp:posOffset>
          </wp:positionV>
          <wp:extent cx="2828925" cy="990908"/>
          <wp:effectExtent l="0" t="0" r="0" b="0"/>
          <wp:wrapNone/>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226" cy="994166"/>
                  </a:xfrm>
                  <a:prstGeom prst="rect">
                    <a:avLst/>
                  </a:prstGeom>
                  <a:noFill/>
                  <a:ln>
                    <a:noFill/>
                  </a:ln>
                </pic:spPr>
              </pic:pic>
            </a:graphicData>
          </a:graphic>
        </wp:anchor>
      </w:drawing>
    </w:r>
    <w:r w:rsidR="00CB474A">
      <w:rPr>
        <w:noProof/>
        <w:lang w:eastAsia="sl-SI"/>
      </w:rPr>
      <mc:AlternateContent>
        <mc:Choice Requires="wps">
          <w:drawing>
            <wp:anchor distT="45720" distB="45720" distL="114300" distR="114300" simplePos="0" relativeHeight="251659264" behindDoc="0" locked="0" layoutInCell="1" allowOverlap="1">
              <wp:simplePos x="0" y="0"/>
              <wp:positionH relativeFrom="column">
                <wp:posOffset>690245</wp:posOffset>
              </wp:positionH>
              <wp:positionV relativeFrom="paragraph">
                <wp:posOffset>17780</wp:posOffset>
              </wp:positionV>
              <wp:extent cx="2133600" cy="831215"/>
              <wp:effectExtent l="0" t="0" r="19050" b="26035"/>
              <wp:wrapSquare wrapText="bothSides"/>
              <wp:docPr id="7" name="Polje z besedilom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31215"/>
                      </a:xfrm>
                      <a:prstGeom prst="rect">
                        <a:avLst/>
                      </a:prstGeom>
                      <a:solidFill>
                        <a:srgbClr val="FFFFFF"/>
                      </a:solidFill>
                      <a:ln w="9525">
                        <a:solidFill>
                          <a:srgbClr val="FFFFFF"/>
                        </a:solidFill>
                        <a:miter lim="800000"/>
                        <a:headEnd/>
                        <a:tailEnd/>
                      </a:ln>
                    </wps:spPr>
                    <wps:txbx>
                      <w:txbxContent>
                        <w:p w:rsidR="00C04AD1" w:rsidRPr="000500A4" w:rsidRDefault="00C04AD1" w:rsidP="00C04AD1">
                          <w:pPr>
                            <w:pStyle w:val="Brezrazmikov"/>
                            <w:rPr>
                              <w:b/>
                            </w:rPr>
                          </w:pPr>
                          <w:r w:rsidRPr="000500A4">
                            <w:rPr>
                              <w:b/>
                            </w:rPr>
                            <w:t>OBČINA ČRNOMELJ</w:t>
                          </w:r>
                        </w:p>
                        <w:p w:rsidR="00C04AD1" w:rsidRPr="000500A4" w:rsidRDefault="00C04AD1" w:rsidP="00C04AD1">
                          <w:pPr>
                            <w:pStyle w:val="Brezrazmikov"/>
                            <w:rPr>
                              <w:sz w:val="18"/>
                              <w:szCs w:val="18"/>
                            </w:rPr>
                          </w:pPr>
                          <w:r w:rsidRPr="000500A4">
                            <w:rPr>
                              <w:sz w:val="18"/>
                              <w:szCs w:val="18"/>
                            </w:rPr>
                            <w:t>Trg svobode 3, 8340 ČRNOMELJ</w:t>
                          </w:r>
                        </w:p>
                        <w:p w:rsidR="00C04AD1" w:rsidRPr="000500A4" w:rsidRDefault="00C04AD1" w:rsidP="00C04AD1">
                          <w:pPr>
                            <w:pStyle w:val="Brezrazmikov"/>
                            <w:rPr>
                              <w:sz w:val="18"/>
                              <w:szCs w:val="18"/>
                            </w:rPr>
                          </w:pPr>
                          <w:r>
                            <w:rPr>
                              <w:sz w:val="18"/>
                              <w:szCs w:val="18"/>
                            </w:rPr>
                            <w:t xml:space="preserve">Tel.: </w:t>
                          </w:r>
                          <w:r w:rsidRPr="000500A4">
                            <w:rPr>
                              <w:sz w:val="18"/>
                              <w:szCs w:val="18"/>
                            </w:rPr>
                            <w:t>07 306 11 00, Faks: 07  306 11 30</w:t>
                          </w:r>
                        </w:p>
                        <w:p w:rsidR="00C04AD1" w:rsidRPr="000500A4" w:rsidRDefault="00C04AD1" w:rsidP="00C04AD1">
                          <w:pPr>
                            <w:pStyle w:val="Brezrazmikov"/>
                            <w:rPr>
                              <w:sz w:val="18"/>
                              <w:szCs w:val="18"/>
                            </w:rPr>
                          </w:pPr>
                          <w:r w:rsidRPr="000500A4">
                            <w:rPr>
                              <w:sz w:val="18"/>
                              <w:szCs w:val="18"/>
                            </w:rPr>
                            <w:t>e-pošta: obcina.crnomelj@siol.net</w:t>
                          </w:r>
                        </w:p>
                        <w:p w:rsidR="00C04AD1" w:rsidRPr="000500A4" w:rsidRDefault="00C04AD1" w:rsidP="00C04AD1">
                          <w:pPr>
                            <w:pStyle w:val="Brezrazmikov"/>
                            <w:rPr>
                              <w:sz w:val="18"/>
                              <w:szCs w:val="18"/>
                            </w:rPr>
                          </w:pPr>
                          <w:r w:rsidRPr="000500A4">
                            <w:rPr>
                              <w:sz w:val="18"/>
                              <w:szCs w:val="18"/>
                            </w:rPr>
                            <w:t>www.crnomelj.si</w:t>
                          </w:r>
                        </w:p>
                        <w:p w:rsidR="00C04AD1" w:rsidRDefault="00C04AD1" w:rsidP="00C04AD1">
                          <w:pPr>
                            <w:rPr>
                              <w:rFonts w:ascii="Calibri" w:eastAsia="Calibri" w:hAnsi="Calibri"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7" o:spid="_x0000_s1026" type="#_x0000_t202" style="position:absolute;margin-left:54.35pt;margin-top:1.4pt;width:168pt;height:65.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" strokecolor="white">
              <v:textbox>
                <w:txbxContent>
                  <w:p w:rsidR="00C04AD1" w:rsidRPr="000500A4" w:rsidRDefault="00C04AD1" w:rsidP="00C04AD1">
                    <w:pPr>
                      <w:pStyle w:val="Brezrazmikov"/>
                      <w:rPr>
                        <w:b/>
                      </w:rPr>
                    </w:pPr>
                    <w:r w:rsidRPr="000500A4">
                      <w:rPr>
                        <w:b/>
                      </w:rPr>
                      <w:t>OBČINA ČRNOMELJ</w:t>
                    </w:r>
                  </w:p>
                  <w:p w:rsidR="00C04AD1" w:rsidRPr="000500A4" w:rsidRDefault="00C04AD1" w:rsidP="00C04AD1">
                    <w:pPr>
                      <w:pStyle w:val="Brezrazmikov"/>
                      <w:rPr>
                        <w:sz w:val="18"/>
                        <w:szCs w:val="18"/>
                      </w:rPr>
                    </w:pPr>
                    <w:r w:rsidRPr="000500A4">
                      <w:rPr>
                        <w:sz w:val="18"/>
                        <w:szCs w:val="18"/>
                      </w:rPr>
                      <w:t>Trg svobode 3, 8340 ČRNOMELJ</w:t>
                    </w:r>
                  </w:p>
                  <w:p w:rsidR="00C04AD1" w:rsidRPr="000500A4" w:rsidRDefault="00C04AD1" w:rsidP="00C04AD1">
                    <w:pPr>
                      <w:pStyle w:val="Brezrazmikov"/>
                      <w:rPr>
                        <w:sz w:val="18"/>
                        <w:szCs w:val="18"/>
                      </w:rPr>
                    </w:pPr>
                    <w:r>
                      <w:rPr>
                        <w:sz w:val="18"/>
                        <w:szCs w:val="18"/>
                      </w:rPr>
                      <w:t xml:space="preserve">Tel.: </w:t>
                    </w:r>
                    <w:r w:rsidRPr="000500A4">
                      <w:rPr>
                        <w:sz w:val="18"/>
                        <w:szCs w:val="18"/>
                      </w:rPr>
                      <w:t>07 306 11 00, Faks: 07  306 11 30</w:t>
                    </w:r>
                  </w:p>
                  <w:p w:rsidR="00C04AD1" w:rsidRPr="000500A4" w:rsidRDefault="00C04AD1" w:rsidP="00C04AD1">
                    <w:pPr>
                      <w:pStyle w:val="Brezrazmikov"/>
                      <w:rPr>
                        <w:sz w:val="18"/>
                        <w:szCs w:val="18"/>
                      </w:rPr>
                    </w:pPr>
                    <w:r w:rsidRPr="000500A4">
                      <w:rPr>
                        <w:sz w:val="18"/>
                        <w:szCs w:val="18"/>
                      </w:rPr>
                      <w:t>e-pošta: obcina.crnomelj@siol.net</w:t>
                    </w:r>
                  </w:p>
                  <w:p w:rsidR="00C04AD1" w:rsidRPr="000500A4" w:rsidRDefault="00C04AD1" w:rsidP="00C04AD1">
                    <w:pPr>
                      <w:pStyle w:val="Brezrazmikov"/>
                      <w:rPr>
                        <w:sz w:val="18"/>
                        <w:szCs w:val="18"/>
                      </w:rPr>
                    </w:pPr>
                    <w:r w:rsidRPr="000500A4">
                      <w:rPr>
                        <w:sz w:val="18"/>
                        <w:szCs w:val="18"/>
                      </w:rPr>
                      <w:t>www.crnomelj.si</w:t>
                    </w:r>
                  </w:p>
                  <w:p w:rsidR="00C04AD1" w:rsidRDefault="00C04AD1" w:rsidP="00C04AD1">
                    <w:pPr>
                      <w:rPr>
                        <w:rFonts w:ascii="Calibri" w:eastAsia="Calibri" w:hAnsi="Calibri" w:cs="Times New Roman"/>
                      </w:rPr>
                    </w:pPr>
                  </w:p>
                </w:txbxContent>
              </v:textbox>
              <w10:wrap type="square"/>
            </v:shape>
          </w:pict>
        </mc:Fallback>
      </mc:AlternateContent>
    </w:r>
    <w:r w:rsidR="00CB474A">
      <w:rPr>
        <w:noProof/>
        <w:lang w:eastAsia="sl-SI"/>
      </w:rPr>
      <mc:AlternateContent>
        <mc:Choice Requires="wps">
          <w:drawing>
            <wp:anchor distT="45720" distB="45720" distL="114300" distR="114300" simplePos="0" relativeHeight="251662336" behindDoc="0" locked="0" layoutInCell="1" allowOverlap="1">
              <wp:simplePos x="0" y="0"/>
              <wp:positionH relativeFrom="column">
                <wp:posOffset>-252730</wp:posOffset>
              </wp:positionH>
              <wp:positionV relativeFrom="paragraph">
                <wp:posOffset>8255</wp:posOffset>
              </wp:positionV>
              <wp:extent cx="923925" cy="831215"/>
              <wp:effectExtent l="0" t="0" r="28575" b="26035"/>
              <wp:wrapSquare wrapText="bothSides"/>
              <wp:docPr id="9" name="Polje z besedilom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831215"/>
                      </a:xfrm>
                      <a:prstGeom prst="rect">
                        <a:avLst/>
                      </a:prstGeom>
                      <a:solidFill>
                        <a:srgbClr val="FFFFFF"/>
                      </a:solidFill>
                      <a:ln w="9525">
                        <a:solidFill>
                          <a:srgbClr val="FFFFFF"/>
                        </a:solidFill>
                        <a:miter lim="800000"/>
                        <a:headEnd/>
                        <a:tailEnd/>
                      </a:ln>
                    </wps:spPr>
                    <wps:txbx>
                      <w:txbxContent>
                        <w:p w:rsidR="00C04AD1" w:rsidRDefault="00C04AD1" w:rsidP="00C04AD1">
                          <w:pPr>
                            <w:rPr>
                              <w:rFonts w:ascii="Calibri" w:eastAsia="Calibri" w:hAnsi="Calibri" w:cs="Times New Roman"/>
                            </w:rPr>
                          </w:pPr>
                          <w:r>
                            <w:rPr>
                              <w:noProof/>
                              <w:lang w:eastAsia="sl-SI"/>
                            </w:rPr>
                            <w:drawing>
                              <wp:inline distT="0" distB="0" distL="0" distR="0">
                                <wp:extent cx="636905" cy="791210"/>
                                <wp:effectExtent l="19050" t="0" r="0" b="0"/>
                                <wp:docPr id="1" name="Slika 1" descr="Grb brez ozad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brez ozadja"/>
                                        <pic:cNvPicPr>
                                          <a:picLocks noChangeAspect="1" noChangeArrowheads="1"/>
                                        </pic:cNvPicPr>
                                      </pic:nvPicPr>
                                      <pic:blipFill>
                                        <a:blip r:embed="rId2"/>
                                        <a:srcRect l="8881" t="-4172" r="12175"/>
                                        <a:stretch>
                                          <a:fillRect/>
                                        </a:stretch>
                                      </pic:blipFill>
                                      <pic:spPr bwMode="auto">
                                        <a:xfrm>
                                          <a:off x="0" y="0"/>
                                          <a:ext cx="636905" cy="7912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je z besedilom 9" o:spid="_x0000_s1027" type="#_x0000_t202" style="position:absolute;margin-left:-19.9pt;margin-top:.65pt;width:72.75pt;height:65.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" strokecolor="white">
              <v:textbox>
                <w:txbxContent>
                  <w:p w:rsidR="00C04AD1" w:rsidRDefault="00C04AD1" w:rsidP="00C04AD1">
                    <w:pPr>
                      <w:rPr>
                        <w:rFonts w:ascii="Calibri" w:eastAsia="Calibri" w:hAnsi="Calibri" w:cs="Times New Roman"/>
                      </w:rPr>
                    </w:pPr>
                    <w:r>
                      <w:rPr>
                        <w:noProof/>
                        <w:lang w:eastAsia="sl-SI"/>
                      </w:rPr>
                      <w:drawing>
                        <wp:inline distT="0" distB="0" distL="0" distR="0">
                          <wp:extent cx="636905" cy="791210"/>
                          <wp:effectExtent l="19050" t="0" r="0" b="0"/>
                          <wp:docPr id="1" name="Slika 1" descr="Grb brez ozad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brez ozadja"/>
                                  <pic:cNvPicPr>
                                    <a:picLocks noChangeAspect="1" noChangeArrowheads="1"/>
                                  </pic:cNvPicPr>
                                </pic:nvPicPr>
                                <pic:blipFill>
                                  <a:blip r:embed="rId2"/>
                                  <a:srcRect l="8881" t="-4172" r="12175"/>
                                  <a:stretch>
                                    <a:fillRect/>
                                  </a:stretch>
                                </pic:blipFill>
                                <pic:spPr bwMode="auto">
                                  <a:xfrm>
                                    <a:off x="0" y="0"/>
                                    <a:ext cx="636905" cy="791210"/>
                                  </a:xfrm>
                                  <a:prstGeom prst="rect">
                                    <a:avLst/>
                                  </a:prstGeom>
                                  <a:noFill/>
                                  <a:ln w="9525">
                                    <a:noFill/>
                                    <a:miter lim="800000"/>
                                    <a:headEnd/>
                                    <a:tailEnd/>
                                  </a:ln>
                                </pic:spPr>
                              </pic:pic>
                            </a:graphicData>
                          </a:graphic>
                        </wp:inline>
                      </w:drawing>
                    </w:r>
                  </w:p>
                </w:txbxContent>
              </v:textbox>
              <w10:wrap type="square"/>
            </v:shape>
          </w:pict>
        </mc:Fallback>
      </mc:AlternateContent>
    </w:r>
    <w:r>
      <w:rPr>
        <w:b/>
        <w:sz w:val="28"/>
        <w:szCs w:val="28"/>
      </w:rPr>
      <w:t xml:space="preserve">          </w:t>
    </w:r>
  </w:p>
  <w:p w:rsidR="008B62D0" w:rsidRPr="00C04AD1" w:rsidRDefault="00C04AD1" w:rsidP="00C04AD1">
    <w:pPr>
      <w:pStyle w:val="Glava"/>
    </w:pPr>
    <w:r>
      <w:rPr>
        <w:b/>
        <w:sz w:val="28"/>
        <w:szCs w:val="28"/>
      </w:rPr>
      <w:t xml:space="preserve">         </w:t>
    </w:r>
    <w:r w:rsidRPr="00C04AD1">
      <w:rPr>
        <w:b/>
        <w:sz w:val="28"/>
        <w:szCs w:val="28"/>
      </w:rPr>
      <w:t>NOVINARSKA KONFERENCA</w:t>
    </w:r>
  </w:p>
  <w:p w:rsidR="00C04AD1" w:rsidRDefault="00C04AD1" w:rsidP="00C04AD1">
    <w:pPr>
      <w:tabs>
        <w:tab w:val="left" w:pos="2700"/>
      </w:tabs>
    </w:pPr>
    <w:r>
      <w:tab/>
    </w:r>
    <w:r>
      <w:tab/>
    </w:r>
  </w:p>
  <w:p w:rsidR="00C04AD1" w:rsidRDefault="00C04A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45640"/>
    <w:multiLevelType w:val="hybridMultilevel"/>
    <w:tmpl w:val="B3DEDA0E"/>
    <w:lvl w:ilvl="0" w:tplc="A852C9E4">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 w15:restartNumberingAfterBreak="0">
    <w:nsid w:val="24A039D7"/>
    <w:multiLevelType w:val="hybridMultilevel"/>
    <w:tmpl w:val="C9960824"/>
    <w:lvl w:ilvl="0" w:tplc="90021BBE">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5636E9E"/>
    <w:multiLevelType w:val="hybridMultilevel"/>
    <w:tmpl w:val="9F0C24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58"/>
    <w:rsid w:val="0001125F"/>
    <w:rsid w:val="0007274D"/>
    <w:rsid w:val="00114EE0"/>
    <w:rsid w:val="00177279"/>
    <w:rsid w:val="001A1628"/>
    <w:rsid w:val="001B514D"/>
    <w:rsid w:val="001F0269"/>
    <w:rsid w:val="00220818"/>
    <w:rsid w:val="00252B59"/>
    <w:rsid w:val="0030550F"/>
    <w:rsid w:val="0033311F"/>
    <w:rsid w:val="003606AE"/>
    <w:rsid w:val="00376191"/>
    <w:rsid w:val="003765C0"/>
    <w:rsid w:val="003C3330"/>
    <w:rsid w:val="003E38EC"/>
    <w:rsid w:val="00432696"/>
    <w:rsid w:val="004553B9"/>
    <w:rsid w:val="00463857"/>
    <w:rsid w:val="004775C1"/>
    <w:rsid w:val="00480C21"/>
    <w:rsid w:val="004B250D"/>
    <w:rsid w:val="004B31F0"/>
    <w:rsid w:val="004B70A2"/>
    <w:rsid w:val="004C5CBA"/>
    <w:rsid w:val="00501AB4"/>
    <w:rsid w:val="005534E6"/>
    <w:rsid w:val="00586F53"/>
    <w:rsid w:val="0063297C"/>
    <w:rsid w:val="00634619"/>
    <w:rsid w:val="00662CCD"/>
    <w:rsid w:val="00715EE1"/>
    <w:rsid w:val="00752EDE"/>
    <w:rsid w:val="00790E70"/>
    <w:rsid w:val="0084747C"/>
    <w:rsid w:val="00852D8E"/>
    <w:rsid w:val="00855F46"/>
    <w:rsid w:val="008B0E14"/>
    <w:rsid w:val="008B62D0"/>
    <w:rsid w:val="008C086A"/>
    <w:rsid w:val="009A0DFE"/>
    <w:rsid w:val="009D62E5"/>
    <w:rsid w:val="00A236A2"/>
    <w:rsid w:val="00A739B7"/>
    <w:rsid w:val="00AF3900"/>
    <w:rsid w:val="00B0758D"/>
    <w:rsid w:val="00B54119"/>
    <w:rsid w:val="00B732FB"/>
    <w:rsid w:val="00B83A48"/>
    <w:rsid w:val="00C04AD1"/>
    <w:rsid w:val="00C3752B"/>
    <w:rsid w:val="00C56358"/>
    <w:rsid w:val="00C569D2"/>
    <w:rsid w:val="00C86973"/>
    <w:rsid w:val="00CA7292"/>
    <w:rsid w:val="00CB474A"/>
    <w:rsid w:val="00CC3AA4"/>
    <w:rsid w:val="00CC71B9"/>
    <w:rsid w:val="00CC7FAF"/>
    <w:rsid w:val="00CD0C3E"/>
    <w:rsid w:val="00CD7433"/>
    <w:rsid w:val="00CE434E"/>
    <w:rsid w:val="00D026EC"/>
    <w:rsid w:val="00D52F67"/>
    <w:rsid w:val="00D6241F"/>
    <w:rsid w:val="00D7485F"/>
    <w:rsid w:val="00D86F5F"/>
    <w:rsid w:val="00DF58DB"/>
    <w:rsid w:val="00E21C72"/>
    <w:rsid w:val="00E42822"/>
    <w:rsid w:val="00E43D27"/>
    <w:rsid w:val="00E46418"/>
    <w:rsid w:val="00E52303"/>
    <w:rsid w:val="00E65DB1"/>
    <w:rsid w:val="00E81AEF"/>
    <w:rsid w:val="00EC31B0"/>
    <w:rsid w:val="00ED1C24"/>
    <w:rsid w:val="00F032FA"/>
    <w:rsid w:val="00F06D7E"/>
    <w:rsid w:val="00F422A8"/>
    <w:rsid w:val="00F55DB3"/>
    <w:rsid w:val="00FA46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90C69E8-9243-4638-A5D2-401D3349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20818"/>
    <w:pPr>
      <w:spacing w:after="160" w:line="259" w:lineRule="auto"/>
    </w:pPr>
  </w:style>
  <w:style w:type="paragraph" w:styleId="Naslov1">
    <w:name w:val="heading 1"/>
    <w:basedOn w:val="Navaden"/>
    <w:next w:val="Navaden"/>
    <w:link w:val="Naslov1Znak"/>
    <w:uiPriority w:val="9"/>
    <w:qFormat/>
    <w:rsid w:val="002208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2208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unhideWhenUsed/>
    <w:qFormat/>
    <w:rsid w:val="002208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20818"/>
    <w:rPr>
      <w:rFonts w:asciiTheme="majorHAnsi" w:eastAsiaTheme="majorEastAsia" w:hAnsiTheme="majorHAnsi" w:cstheme="majorBidi"/>
      <w:color w:val="365F91" w:themeColor="accent1" w:themeShade="BF"/>
      <w:sz w:val="32"/>
      <w:szCs w:val="32"/>
    </w:rPr>
  </w:style>
  <w:style w:type="character" w:customStyle="1" w:styleId="Naslov2Znak">
    <w:name w:val="Naslov 2 Znak"/>
    <w:basedOn w:val="Privzetapisavaodstavka"/>
    <w:link w:val="Naslov2"/>
    <w:uiPriority w:val="9"/>
    <w:rsid w:val="00220818"/>
    <w:rPr>
      <w:rFonts w:asciiTheme="majorHAnsi" w:eastAsiaTheme="majorEastAsia" w:hAnsiTheme="majorHAnsi" w:cstheme="majorBidi"/>
      <w:color w:val="365F91" w:themeColor="accent1" w:themeShade="BF"/>
      <w:sz w:val="26"/>
      <w:szCs w:val="26"/>
    </w:rPr>
  </w:style>
  <w:style w:type="character" w:customStyle="1" w:styleId="Naslov3Znak">
    <w:name w:val="Naslov 3 Znak"/>
    <w:basedOn w:val="Privzetapisavaodstavka"/>
    <w:link w:val="Naslov3"/>
    <w:uiPriority w:val="9"/>
    <w:rsid w:val="00220818"/>
    <w:rPr>
      <w:rFonts w:asciiTheme="majorHAnsi" w:eastAsiaTheme="majorEastAsia" w:hAnsiTheme="majorHAnsi" w:cstheme="majorBidi"/>
      <w:color w:val="243F60" w:themeColor="accent1" w:themeShade="7F"/>
      <w:sz w:val="24"/>
      <w:szCs w:val="24"/>
    </w:rPr>
  </w:style>
  <w:style w:type="paragraph" w:styleId="Odstavekseznama">
    <w:name w:val="List Paragraph"/>
    <w:basedOn w:val="Navaden"/>
    <w:uiPriority w:val="34"/>
    <w:qFormat/>
    <w:rsid w:val="00220818"/>
    <w:pPr>
      <w:ind w:left="720"/>
      <w:contextualSpacing/>
    </w:pPr>
  </w:style>
  <w:style w:type="paragraph" w:styleId="Navadensplet">
    <w:name w:val="Normal (Web)"/>
    <w:basedOn w:val="Navaden"/>
    <w:uiPriority w:val="99"/>
    <w:unhideWhenUsed/>
    <w:rsid w:val="00CC3AA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E43D27"/>
    <w:pPr>
      <w:tabs>
        <w:tab w:val="center" w:pos="4536"/>
        <w:tab w:val="right" w:pos="9072"/>
      </w:tabs>
      <w:spacing w:after="0" w:line="240" w:lineRule="auto"/>
    </w:pPr>
    <w:rPr>
      <w:rFonts w:ascii="Times New Roman" w:eastAsia="Calibri" w:hAnsi="Times New Roman" w:cs="Times New Roman"/>
      <w:sz w:val="24"/>
      <w:szCs w:val="24"/>
      <w:lang w:eastAsia="sl-SI"/>
    </w:rPr>
  </w:style>
  <w:style w:type="character" w:customStyle="1" w:styleId="NogaZnak">
    <w:name w:val="Noga Znak"/>
    <w:basedOn w:val="Privzetapisavaodstavka"/>
    <w:link w:val="Noga"/>
    <w:uiPriority w:val="99"/>
    <w:rsid w:val="00E43D27"/>
    <w:rPr>
      <w:rFonts w:ascii="Times New Roman" w:eastAsia="Calibri" w:hAnsi="Times New Roman" w:cs="Times New Roman"/>
      <w:sz w:val="24"/>
      <w:szCs w:val="24"/>
      <w:lang w:eastAsia="sl-SI"/>
    </w:rPr>
  </w:style>
  <w:style w:type="paragraph" w:styleId="Brezrazmikov">
    <w:name w:val="No Spacing"/>
    <w:uiPriority w:val="1"/>
    <w:qFormat/>
    <w:rsid w:val="00E43D27"/>
    <w:pPr>
      <w:spacing w:after="0" w:line="240" w:lineRule="auto"/>
    </w:pPr>
    <w:rPr>
      <w:rFonts w:ascii="Calibri" w:eastAsia="Calibri" w:hAnsi="Calibri" w:cs="Times New Roman"/>
    </w:rPr>
  </w:style>
  <w:style w:type="paragraph" w:styleId="Besedilooblaka">
    <w:name w:val="Balloon Text"/>
    <w:basedOn w:val="Navaden"/>
    <w:link w:val="BesedilooblakaZnak"/>
    <w:uiPriority w:val="99"/>
    <w:semiHidden/>
    <w:unhideWhenUsed/>
    <w:rsid w:val="00E43D2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43D27"/>
    <w:rPr>
      <w:rFonts w:ascii="Tahoma" w:hAnsi="Tahoma" w:cs="Tahoma"/>
      <w:sz w:val="16"/>
      <w:szCs w:val="16"/>
    </w:rPr>
  </w:style>
  <w:style w:type="paragraph" w:styleId="Telobesedila3">
    <w:name w:val="Body Text 3"/>
    <w:basedOn w:val="Navaden"/>
    <w:link w:val="Telobesedila3Znak"/>
    <w:uiPriority w:val="99"/>
    <w:rsid w:val="00E65DB1"/>
    <w:pPr>
      <w:spacing w:after="120" w:line="240" w:lineRule="auto"/>
    </w:pPr>
    <w:rPr>
      <w:rFonts w:ascii="Times New Roman" w:eastAsia="Times New Roman" w:hAnsi="Times New Roman" w:cs="Times New Roman"/>
      <w:sz w:val="16"/>
      <w:szCs w:val="16"/>
    </w:rPr>
  </w:style>
  <w:style w:type="character" w:customStyle="1" w:styleId="Telobesedila3Znak">
    <w:name w:val="Telo besedila 3 Znak"/>
    <w:basedOn w:val="Privzetapisavaodstavka"/>
    <w:link w:val="Telobesedila3"/>
    <w:uiPriority w:val="99"/>
    <w:rsid w:val="00E65DB1"/>
    <w:rPr>
      <w:rFonts w:ascii="Times New Roman" w:eastAsia="Times New Roman" w:hAnsi="Times New Roman" w:cs="Times New Roman"/>
      <w:sz w:val="16"/>
      <w:szCs w:val="16"/>
    </w:rPr>
  </w:style>
  <w:style w:type="paragraph" w:styleId="Glava">
    <w:name w:val="header"/>
    <w:basedOn w:val="Navaden"/>
    <w:link w:val="GlavaZnak"/>
    <w:uiPriority w:val="99"/>
    <w:unhideWhenUsed/>
    <w:rsid w:val="003C3330"/>
    <w:pPr>
      <w:tabs>
        <w:tab w:val="center" w:pos="4536"/>
        <w:tab w:val="right" w:pos="9072"/>
      </w:tabs>
      <w:spacing w:after="0" w:line="240" w:lineRule="auto"/>
    </w:pPr>
  </w:style>
  <w:style w:type="character" w:customStyle="1" w:styleId="GlavaZnak">
    <w:name w:val="Glava Znak"/>
    <w:basedOn w:val="Privzetapisavaodstavka"/>
    <w:link w:val="Glava"/>
    <w:uiPriority w:val="99"/>
    <w:rsid w:val="003C3330"/>
  </w:style>
  <w:style w:type="character" w:styleId="Krepko">
    <w:name w:val="Strong"/>
    <w:basedOn w:val="Privzetapisavaodstavka"/>
    <w:uiPriority w:val="22"/>
    <w:qFormat/>
    <w:rsid w:val="00FA46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5401">
      <w:bodyDiv w:val="1"/>
      <w:marLeft w:val="0"/>
      <w:marRight w:val="0"/>
      <w:marTop w:val="0"/>
      <w:marBottom w:val="0"/>
      <w:divBdr>
        <w:top w:val="none" w:sz="0" w:space="0" w:color="auto"/>
        <w:left w:val="none" w:sz="0" w:space="0" w:color="auto"/>
        <w:bottom w:val="none" w:sz="0" w:space="0" w:color="auto"/>
        <w:right w:val="none" w:sz="0" w:space="0" w:color="auto"/>
      </w:divBdr>
      <w:divsChild>
        <w:div w:id="503710273">
          <w:marLeft w:val="0"/>
          <w:marRight w:val="0"/>
          <w:marTop w:val="0"/>
          <w:marBottom w:val="0"/>
          <w:divBdr>
            <w:top w:val="none" w:sz="0" w:space="0" w:color="auto"/>
            <w:left w:val="none" w:sz="0" w:space="0" w:color="auto"/>
            <w:bottom w:val="single" w:sz="8" w:space="1" w:color="auto"/>
            <w:right w:val="none" w:sz="0" w:space="0" w:color="auto"/>
          </w:divBdr>
        </w:div>
      </w:divsChild>
    </w:div>
    <w:div w:id="610817006">
      <w:bodyDiv w:val="1"/>
      <w:marLeft w:val="0"/>
      <w:marRight w:val="0"/>
      <w:marTop w:val="0"/>
      <w:marBottom w:val="0"/>
      <w:divBdr>
        <w:top w:val="none" w:sz="0" w:space="0" w:color="auto"/>
        <w:left w:val="none" w:sz="0" w:space="0" w:color="auto"/>
        <w:bottom w:val="none" w:sz="0" w:space="0" w:color="auto"/>
        <w:right w:val="none" w:sz="0" w:space="0" w:color="auto"/>
      </w:divBdr>
    </w:div>
    <w:div w:id="843663483">
      <w:bodyDiv w:val="1"/>
      <w:marLeft w:val="0"/>
      <w:marRight w:val="0"/>
      <w:marTop w:val="0"/>
      <w:marBottom w:val="0"/>
      <w:divBdr>
        <w:top w:val="none" w:sz="0" w:space="0" w:color="auto"/>
        <w:left w:val="none" w:sz="0" w:space="0" w:color="auto"/>
        <w:bottom w:val="none" w:sz="0" w:space="0" w:color="auto"/>
        <w:right w:val="none" w:sz="0" w:space="0" w:color="auto"/>
      </w:divBdr>
    </w:div>
    <w:div w:id="1149637337">
      <w:bodyDiv w:val="1"/>
      <w:marLeft w:val="0"/>
      <w:marRight w:val="0"/>
      <w:marTop w:val="0"/>
      <w:marBottom w:val="0"/>
      <w:divBdr>
        <w:top w:val="none" w:sz="0" w:space="0" w:color="auto"/>
        <w:left w:val="none" w:sz="0" w:space="0" w:color="auto"/>
        <w:bottom w:val="none" w:sz="0" w:space="0" w:color="auto"/>
        <w:right w:val="none" w:sz="0" w:space="0" w:color="auto"/>
      </w:divBdr>
      <w:divsChild>
        <w:div w:id="43843762">
          <w:marLeft w:val="0"/>
          <w:marRight w:val="0"/>
          <w:marTop w:val="0"/>
          <w:marBottom w:val="0"/>
          <w:divBdr>
            <w:top w:val="none" w:sz="0" w:space="0" w:color="auto"/>
            <w:left w:val="none" w:sz="0" w:space="0" w:color="auto"/>
            <w:bottom w:val="single" w:sz="8" w:space="1" w:color="auto"/>
            <w:right w:val="none" w:sz="0" w:space="0" w:color="auto"/>
          </w:divBdr>
        </w:div>
      </w:divsChild>
    </w:div>
    <w:div w:id="1774931135">
      <w:bodyDiv w:val="1"/>
      <w:marLeft w:val="0"/>
      <w:marRight w:val="0"/>
      <w:marTop w:val="0"/>
      <w:marBottom w:val="0"/>
      <w:divBdr>
        <w:top w:val="none" w:sz="0" w:space="0" w:color="auto"/>
        <w:left w:val="none" w:sz="0" w:space="0" w:color="auto"/>
        <w:bottom w:val="none" w:sz="0" w:space="0" w:color="auto"/>
        <w:right w:val="none" w:sz="0" w:space="0" w:color="auto"/>
      </w:divBdr>
    </w:div>
    <w:div w:id="1873572918">
      <w:bodyDiv w:val="1"/>
      <w:marLeft w:val="0"/>
      <w:marRight w:val="0"/>
      <w:marTop w:val="0"/>
      <w:marBottom w:val="0"/>
      <w:divBdr>
        <w:top w:val="none" w:sz="0" w:space="0" w:color="auto"/>
        <w:left w:val="none" w:sz="0" w:space="0" w:color="auto"/>
        <w:bottom w:val="none" w:sz="0" w:space="0" w:color="auto"/>
        <w:right w:val="none" w:sz="0" w:space="0" w:color="auto"/>
      </w:divBdr>
    </w:div>
    <w:div w:id="190587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F4504-C7F6-4364-9BB8-18E52B8B5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3218</Words>
  <Characters>18347</Characters>
  <Application>Microsoft Office Word</Application>
  <DocSecurity>4</DocSecurity>
  <Lines>152</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Hadjur</dc:creator>
  <cp:lastModifiedBy>Darja Vukcevic</cp:lastModifiedBy>
  <cp:revision>2</cp:revision>
  <cp:lastPrinted>2019-02-12T06:28:00Z</cp:lastPrinted>
  <dcterms:created xsi:type="dcterms:W3CDTF">2019-02-12T06:50:00Z</dcterms:created>
  <dcterms:modified xsi:type="dcterms:W3CDTF">2019-02-12T06:50:00Z</dcterms:modified>
</cp:coreProperties>
</file>