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F4" w:rsidRDefault="00030E4C">
      <w:pPr>
        <w:spacing w:line="276" w:lineRule="auto"/>
        <w:jc w:val="right"/>
      </w:pPr>
      <w:r>
        <w:rPr>
          <w:noProof/>
        </w:rPr>
        <w:drawing>
          <wp:inline distT="0" distB="0" distL="0" distR="0">
            <wp:extent cx="899795" cy="552450"/>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6"/>
                    <pic:cNvPicPr>
                      <a:picLocks noChangeAspect="1" noChangeArrowheads="1"/>
                    </pic:cNvPicPr>
                  </pic:nvPicPr>
                  <pic:blipFill>
                    <a:blip r:embed="rId7"/>
                    <a:stretch>
                      <a:fillRect/>
                    </a:stretch>
                  </pic:blipFill>
                  <pic:spPr bwMode="auto">
                    <a:xfrm>
                      <a:off x="0" y="0"/>
                      <a:ext cx="899795" cy="552450"/>
                    </a:xfrm>
                    <a:prstGeom prst="rect">
                      <a:avLst/>
                    </a:prstGeom>
                  </pic:spPr>
                </pic:pic>
              </a:graphicData>
            </a:graphic>
          </wp:inline>
        </w:drawing>
      </w:r>
    </w:p>
    <w:p w:rsidR="00327EF4" w:rsidRDefault="00327EF4">
      <w:pPr>
        <w:jc w:val="right"/>
        <w:rPr>
          <w:b/>
        </w:rPr>
      </w:pPr>
    </w:p>
    <w:p w:rsidR="00327EF4" w:rsidRDefault="00030E4C">
      <w:pPr>
        <w:jc w:val="right"/>
        <w:rPr>
          <w:b/>
        </w:rPr>
      </w:pPr>
      <w:r>
        <w:rPr>
          <w:b/>
        </w:rPr>
        <w:t xml:space="preserve">Okrogla miza v Evropskem parlamentu </w:t>
      </w:r>
    </w:p>
    <w:p w:rsidR="00327EF4" w:rsidRDefault="00030E4C">
      <w:pPr>
        <w:jc w:val="right"/>
        <w:rPr>
          <w:b/>
        </w:rPr>
      </w:pPr>
      <w:r>
        <w:rPr>
          <w:b/>
        </w:rPr>
        <w:t>o zavarovanju habitata črne človeške ribice,</w:t>
      </w:r>
    </w:p>
    <w:p w:rsidR="00327EF4" w:rsidRDefault="00030E4C">
      <w:pPr>
        <w:jc w:val="right"/>
        <w:rPr>
          <w:b/>
        </w:rPr>
      </w:pPr>
      <w:r>
        <w:rPr>
          <w:b/>
        </w:rPr>
        <w:t xml:space="preserve"> Bruselj, dne 8. 11. 2023</w:t>
      </w:r>
    </w:p>
    <w:p w:rsidR="00327EF4" w:rsidRDefault="00327EF4">
      <w:pPr>
        <w:jc w:val="right"/>
        <w:rPr>
          <w:b/>
        </w:rPr>
      </w:pPr>
    </w:p>
    <w:p w:rsidR="00327EF4" w:rsidRDefault="00327EF4">
      <w:pPr>
        <w:jc w:val="right"/>
        <w:rPr>
          <w:b/>
        </w:rPr>
      </w:pPr>
    </w:p>
    <w:p w:rsidR="00327EF4" w:rsidRDefault="00327EF4">
      <w:pPr>
        <w:jc w:val="right"/>
        <w:rPr>
          <w:b/>
        </w:rPr>
      </w:pPr>
    </w:p>
    <w:p w:rsidR="00327EF4" w:rsidRDefault="00327EF4" w:rsidP="0042704E">
      <w:pPr>
        <w:spacing w:line="276" w:lineRule="auto"/>
        <w:rPr>
          <w:b/>
        </w:rPr>
      </w:pPr>
    </w:p>
    <w:p w:rsidR="00327EF4" w:rsidRDefault="00030E4C" w:rsidP="0042704E">
      <w:pPr>
        <w:spacing w:line="276" w:lineRule="auto"/>
        <w:rPr>
          <w:b/>
        </w:rPr>
      </w:pPr>
      <w:r>
        <w:rPr>
          <w:b/>
        </w:rPr>
        <w:t>O PRITOŽBI NA EVROPSKO KOMISIJO ZARADI KRŠITEV HABITATNE DIREKTIVE V SLOVENIJI</w:t>
      </w:r>
    </w:p>
    <w:p w:rsidR="00327EF4" w:rsidRDefault="00327EF4" w:rsidP="0042704E">
      <w:pPr>
        <w:spacing w:line="276" w:lineRule="auto"/>
      </w:pPr>
    </w:p>
    <w:p w:rsidR="00327EF4" w:rsidRDefault="00327EF4" w:rsidP="0042704E">
      <w:pPr>
        <w:spacing w:line="276" w:lineRule="auto"/>
      </w:pPr>
    </w:p>
    <w:p w:rsidR="00327EF4" w:rsidRDefault="00030E4C" w:rsidP="0042704E">
      <w:pPr>
        <w:spacing w:line="276" w:lineRule="auto"/>
      </w:pPr>
      <w:r>
        <w:t>V pritožbi na Evropsko komisijo izpostavljamo kršitve Habitatn</w:t>
      </w:r>
      <w:r w:rsidR="00963DDA">
        <w:t>e</w:t>
      </w:r>
      <w:r>
        <w:t xml:space="preserve"> direktiv</w:t>
      </w:r>
      <w:r w:rsidR="00963DDA">
        <w:t>e</w:t>
      </w:r>
      <w:r>
        <w:t xml:space="preserve"> v Sloveniji. Ob zakonodaji, ki je sicer usklajena z njo, predstavljajo kršitve neustrezne ali izostale politike na državni in na lokalni ravni, ki ogrožajo doseganje ključnega cilja Direktive, ki je </w:t>
      </w:r>
      <w:r>
        <w:rPr>
          <w:b/>
        </w:rPr>
        <w:t xml:space="preserve">prispevati k zagotavljanju biotske raznovrstnosti z ohranjanjem naravnih habitatov in prosto živečih živalskih in rastlinskih vrst. </w:t>
      </w:r>
      <w:r>
        <w:t xml:space="preserve">Neustrezne in izostale politike zanesljivo vodijo v izumrtje še ene dragocene živalske vrste – črne človeške ribice </w:t>
      </w:r>
      <w:r>
        <w:rPr>
          <w:i/>
        </w:rPr>
        <w:t xml:space="preserve">(Proteus </w:t>
      </w:r>
      <w:proofErr w:type="spellStart"/>
      <w:r>
        <w:rPr>
          <w:i/>
        </w:rPr>
        <w:t>anguinus</w:t>
      </w:r>
      <w:proofErr w:type="spellEnd"/>
      <w:r>
        <w:rPr>
          <w:i/>
        </w:rPr>
        <w:t xml:space="preserve"> parkelj</w:t>
      </w:r>
      <w:r w:rsidR="00963DDA">
        <w:rPr>
          <w:i/>
        </w:rPr>
        <w:t>)</w:t>
      </w:r>
      <w:r w:rsidR="00963DDA">
        <w:t>, ki je uvrščena na rdeči seznam ogroženih živalskih vrst, pomembnih za Evropsko skupnost.</w:t>
      </w:r>
    </w:p>
    <w:p w:rsidR="00963DDA" w:rsidRPr="00963DDA" w:rsidRDefault="00963DDA" w:rsidP="0042704E">
      <w:pPr>
        <w:spacing w:line="276" w:lineRule="auto"/>
      </w:pPr>
    </w:p>
    <w:p w:rsidR="00327EF4" w:rsidRDefault="00030E4C" w:rsidP="0042704E">
      <w:pPr>
        <w:spacing w:line="276" w:lineRule="auto"/>
      </w:pPr>
      <w:r>
        <w:t>Biologi Univerze v Ljubljani in naravovarstvena stroka si že več kot dvajset let, v zadnjem desetletju pa tudi Društvo Proteus, Bela krajina neuspešno prizadevamo za zavarovanje habitata črne človeške ribice. V društvu smo prišli do trdnega sklepa, da je zavarovanje habitata odločevalcem tako na državni kot na lokalni ravni postranska stvar. Zato smo v mesecu oktobru 2023 vložili pritožbo na Evropsko komisijo zaradi kršitev Habitatne direktive in zadevnih slovenskih predpisov.</w:t>
      </w:r>
    </w:p>
    <w:p w:rsidR="00327EF4" w:rsidRDefault="00327EF4" w:rsidP="0042704E">
      <w:pPr>
        <w:spacing w:line="276" w:lineRule="auto"/>
      </w:pPr>
    </w:p>
    <w:p w:rsidR="00327EF4" w:rsidRDefault="00030E4C" w:rsidP="0042704E">
      <w:pPr>
        <w:spacing w:line="276" w:lineRule="auto"/>
        <w:rPr>
          <w:color w:val="1F3864" w:themeColor="accent1" w:themeShade="80"/>
        </w:rPr>
      </w:pPr>
      <w:r>
        <w:rPr>
          <w:color w:val="1F3864" w:themeColor="accent1" w:themeShade="80"/>
        </w:rPr>
        <w:t>Na območju Republike Slovenije (RS) je registriranih 7 širših območij, kjer živi človeška ribica (</w:t>
      </w:r>
      <w:r>
        <w:rPr>
          <w:i/>
          <w:iCs/>
          <w:color w:val="1F3864" w:themeColor="accent1" w:themeShade="80"/>
        </w:rPr>
        <w:t xml:space="preserve">Proteus </w:t>
      </w:r>
      <w:proofErr w:type="spellStart"/>
      <w:r>
        <w:rPr>
          <w:i/>
          <w:iCs/>
          <w:color w:val="1F3864" w:themeColor="accent1" w:themeShade="80"/>
        </w:rPr>
        <w:t>anguinus</w:t>
      </w:r>
      <w:proofErr w:type="spellEnd"/>
      <w:r>
        <w:rPr>
          <w:color w:val="1F3864" w:themeColor="accent1" w:themeShade="80"/>
        </w:rPr>
        <w:t>) ter 18 podzemnih jam in izvirov, ki so prav tako njeni habitati. Od teh je ena (</w:t>
      </w:r>
      <w:proofErr w:type="spellStart"/>
      <w:r>
        <w:rPr>
          <w:color w:val="1F3864" w:themeColor="accent1" w:themeShade="80"/>
        </w:rPr>
        <w:t>Dobličica</w:t>
      </w:r>
      <w:proofErr w:type="spellEnd"/>
      <w:r>
        <w:rPr>
          <w:color w:val="1F3864" w:themeColor="accent1" w:themeShade="80"/>
        </w:rPr>
        <w:t xml:space="preserve">) tudi habitat podvrste, črne človeške ribice ali črnega močerila </w:t>
      </w:r>
      <w:r>
        <w:rPr>
          <w:i/>
          <w:color w:val="1F3864" w:themeColor="accent1" w:themeShade="80"/>
        </w:rPr>
        <w:t xml:space="preserve">(Proteus </w:t>
      </w:r>
      <w:proofErr w:type="spellStart"/>
      <w:r>
        <w:rPr>
          <w:i/>
          <w:color w:val="1F3864" w:themeColor="accent1" w:themeShade="80"/>
        </w:rPr>
        <w:t>anguinus</w:t>
      </w:r>
      <w:proofErr w:type="spellEnd"/>
      <w:r>
        <w:rPr>
          <w:i/>
          <w:color w:val="1F3864" w:themeColor="accent1" w:themeShade="80"/>
        </w:rPr>
        <w:t xml:space="preserve"> parkelj</w:t>
      </w:r>
      <w:r w:rsidR="0057025E">
        <w:rPr>
          <w:color w:val="1F3864" w:themeColor="accent1" w:themeShade="80"/>
        </w:rPr>
        <w:t>), ki je endemit, kar pomeni da živi na območju samo nekaj km2 in nikjer drugje na svetu. In kar je samostojen in bistven razlog njene ogroženosti.</w:t>
      </w:r>
    </w:p>
    <w:p w:rsidR="00327EF4" w:rsidRDefault="00327EF4" w:rsidP="0042704E">
      <w:pPr>
        <w:spacing w:line="276" w:lineRule="auto"/>
        <w:rPr>
          <w:color w:val="1F3864" w:themeColor="accent1" w:themeShade="80"/>
        </w:rPr>
      </w:pPr>
    </w:p>
    <w:p w:rsidR="00327EF4" w:rsidRDefault="00030E4C" w:rsidP="0042704E">
      <w:pPr>
        <w:spacing w:line="276" w:lineRule="auto"/>
        <w:jc w:val="both"/>
        <w:rPr>
          <w:color w:val="1F3864" w:themeColor="accent1" w:themeShade="80"/>
        </w:rPr>
      </w:pPr>
      <w:r>
        <w:rPr>
          <w:color w:val="1F3864" w:themeColor="accent1" w:themeShade="80"/>
        </w:rPr>
        <w:t xml:space="preserve">V </w:t>
      </w:r>
      <w:r w:rsidR="0057025E">
        <w:rPr>
          <w:color w:val="1F3864" w:themeColor="accent1" w:themeShade="80"/>
        </w:rPr>
        <w:t xml:space="preserve">pritožbi </w:t>
      </w:r>
      <w:r>
        <w:rPr>
          <w:color w:val="1F3864" w:themeColor="accent1" w:themeShade="80"/>
        </w:rPr>
        <w:t>se omejujemo na</w:t>
      </w:r>
      <w:r w:rsidR="00963DDA">
        <w:rPr>
          <w:color w:val="1F3864" w:themeColor="accent1" w:themeShade="80"/>
        </w:rPr>
        <w:t xml:space="preserve"> naslednje kršitve Habitatne direktive</w:t>
      </w:r>
      <w:r>
        <w:rPr>
          <w:color w:val="1F3864" w:themeColor="accent1" w:themeShade="80"/>
        </w:rPr>
        <w:t>:</w:t>
      </w:r>
    </w:p>
    <w:p w:rsidR="00327EF4" w:rsidRDefault="00327EF4" w:rsidP="0042704E">
      <w:pPr>
        <w:spacing w:line="276" w:lineRule="auto"/>
        <w:jc w:val="both"/>
        <w:rPr>
          <w:color w:val="1F3864" w:themeColor="accent1" w:themeShade="80"/>
        </w:rPr>
      </w:pPr>
    </w:p>
    <w:p w:rsidR="00327EF4" w:rsidRDefault="00030E4C" w:rsidP="0042704E">
      <w:pPr>
        <w:spacing w:line="276" w:lineRule="auto"/>
        <w:rPr>
          <w:b/>
          <w:color w:val="1F3864" w:themeColor="accent1" w:themeShade="80"/>
        </w:rPr>
      </w:pPr>
      <w:r>
        <w:rPr>
          <w:b/>
          <w:color w:val="1F3864" w:themeColor="accent1" w:themeShade="80"/>
        </w:rPr>
        <w:t>1. Mejna vrednost za nitrate v podtalnici</w:t>
      </w:r>
    </w:p>
    <w:p w:rsidR="00327EF4" w:rsidRDefault="00030E4C" w:rsidP="0042704E">
      <w:pPr>
        <w:spacing w:line="276" w:lineRule="auto"/>
        <w:rPr>
          <w:color w:val="1F3864" w:themeColor="accent1" w:themeShade="80"/>
        </w:rPr>
      </w:pPr>
      <w:r>
        <w:rPr>
          <w:color w:val="1F3864" w:themeColor="accent1" w:themeShade="80"/>
        </w:rPr>
        <w:t xml:space="preserve">Najmanj od leta 2017 je znanstveno dokazano, da bi morala biti mejna koncentracijska vrednost dušikovih spojin za določitev ugodnega stanja habitata človeške ribice </w:t>
      </w:r>
      <w:r>
        <w:rPr>
          <w:b/>
          <w:color w:val="1F3864" w:themeColor="accent1" w:themeShade="80"/>
        </w:rPr>
        <w:t>9,2 mg NO</w:t>
      </w:r>
      <w:r>
        <w:rPr>
          <w:b/>
          <w:color w:val="1F3864" w:themeColor="accent1" w:themeShade="80"/>
          <w:vertAlign w:val="subscript"/>
        </w:rPr>
        <w:t>3</w:t>
      </w:r>
      <w:r>
        <w:rPr>
          <w:b/>
          <w:color w:val="1F3864" w:themeColor="accent1" w:themeShade="80"/>
        </w:rPr>
        <w:t>/l.</w:t>
      </w:r>
      <w:r>
        <w:rPr>
          <w:color w:val="1F3864" w:themeColor="accent1" w:themeShade="80"/>
        </w:rPr>
        <w:t xml:space="preserve"> Kljub temu MNVP do danes ni predlagalo spremembe Uredbe o</w:t>
      </w:r>
      <w:r w:rsidR="0042704E">
        <w:rPr>
          <w:color w:val="1F3864" w:themeColor="accent1" w:themeShade="80"/>
        </w:rPr>
        <w:t xml:space="preserve"> stanju podzemnih </w:t>
      </w:r>
      <w:r w:rsidR="0042704E">
        <w:rPr>
          <w:color w:val="1F3864" w:themeColor="accent1" w:themeShade="80"/>
        </w:rPr>
        <w:lastRenderedPageBreak/>
        <w:t xml:space="preserve">voda, </w:t>
      </w:r>
      <w:r>
        <w:rPr>
          <w:color w:val="1F3864" w:themeColor="accent1" w:themeShade="80"/>
        </w:rPr>
        <w:t xml:space="preserve">ki za nitrat še vedno določa standard kakovosti v višini </w:t>
      </w:r>
      <w:r>
        <w:rPr>
          <w:b/>
          <w:color w:val="1F3864" w:themeColor="accent1" w:themeShade="80"/>
        </w:rPr>
        <w:t>50 mg NO</w:t>
      </w:r>
      <w:r>
        <w:rPr>
          <w:b/>
          <w:color w:val="1F3864" w:themeColor="accent1" w:themeShade="80"/>
          <w:vertAlign w:val="subscript"/>
        </w:rPr>
        <w:t>3</w:t>
      </w:r>
      <w:r>
        <w:rPr>
          <w:b/>
          <w:color w:val="1F3864" w:themeColor="accent1" w:themeShade="80"/>
        </w:rPr>
        <w:t>/l</w:t>
      </w:r>
      <w:r w:rsidR="0042704E">
        <w:rPr>
          <w:color w:val="1F3864" w:themeColor="accent1" w:themeShade="80"/>
        </w:rPr>
        <w:t xml:space="preserve"> vode, </w:t>
      </w:r>
      <w:r>
        <w:rPr>
          <w:color w:val="1F3864" w:themeColor="accent1" w:themeShade="80"/>
        </w:rPr>
        <w:t xml:space="preserve">kljub določbi iste Uredbe, </w:t>
      </w:r>
      <w:r>
        <w:rPr>
          <w:b/>
          <w:color w:val="1F3864" w:themeColor="accent1" w:themeShade="80"/>
        </w:rPr>
        <w:t>da se lahko določijo tudi strožje vrednosti praga, če bi za vodno telo podzemne vode standardi kakovosti znatno ogrozili kopenske ekosisteme</w:t>
      </w:r>
      <w:r w:rsidR="0042704E">
        <w:rPr>
          <w:b/>
          <w:color w:val="1F3864" w:themeColor="accent1" w:themeShade="80"/>
        </w:rPr>
        <w:t>.</w:t>
      </w:r>
    </w:p>
    <w:p w:rsidR="00327EF4" w:rsidRDefault="00327EF4" w:rsidP="0042704E">
      <w:pPr>
        <w:spacing w:line="276" w:lineRule="auto"/>
        <w:rPr>
          <w:color w:val="1F3864" w:themeColor="accent1" w:themeShade="80"/>
        </w:rPr>
      </w:pPr>
    </w:p>
    <w:p w:rsidR="00327EF4" w:rsidRDefault="00030E4C" w:rsidP="0042704E">
      <w:pPr>
        <w:spacing w:line="276" w:lineRule="auto"/>
        <w:rPr>
          <w:color w:val="1F3864" w:themeColor="accent1" w:themeShade="80"/>
        </w:rPr>
      </w:pPr>
      <w:r>
        <w:rPr>
          <w:color w:val="1F3864" w:themeColor="accent1" w:themeShade="80"/>
        </w:rPr>
        <w:t>Računsko sodišče je leta 2019 podalo mnenje, da je bila Republika Slovenija pri zmanjševanju nitratov v vodi v obdobju, na katero se nanaša revizija,</w:t>
      </w:r>
      <w:r w:rsidR="0042704E">
        <w:rPr>
          <w:color w:val="1F3864" w:themeColor="accent1" w:themeShade="80"/>
        </w:rPr>
        <w:t xml:space="preserve"> (le)</w:t>
      </w:r>
      <w:r>
        <w:rPr>
          <w:color w:val="1F3864" w:themeColor="accent1" w:themeShade="80"/>
        </w:rPr>
        <w:t xml:space="preserve"> delno uspešna. </w:t>
      </w:r>
    </w:p>
    <w:p w:rsidR="0057025E" w:rsidRDefault="0057025E" w:rsidP="0042704E">
      <w:pPr>
        <w:spacing w:line="276" w:lineRule="auto"/>
        <w:rPr>
          <w:color w:val="1F3864" w:themeColor="accent1" w:themeShade="80"/>
        </w:rPr>
      </w:pPr>
    </w:p>
    <w:p w:rsidR="00327EF4" w:rsidRDefault="00030E4C" w:rsidP="0042704E">
      <w:pPr>
        <w:spacing w:line="276" w:lineRule="auto"/>
        <w:rPr>
          <w:b/>
          <w:color w:val="1F3864" w:themeColor="accent1" w:themeShade="80"/>
        </w:rPr>
      </w:pPr>
      <w:r>
        <w:rPr>
          <w:b/>
          <w:color w:val="1F3864" w:themeColor="accent1" w:themeShade="80"/>
        </w:rPr>
        <w:t>2. Ukrepi varovanja habitata in ogrožene človeške ribice v Beli krajini</w:t>
      </w:r>
    </w:p>
    <w:p w:rsidR="00327EF4" w:rsidRDefault="00030E4C" w:rsidP="0042704E">
      <w:pPr>
        <w:spacing w:line="276" w:lineRule="auto"/>
        <w:rPr>
          <w:color w:val="1F3864" w:themeColor="accent1" w:themeShade="80"/>
        </w:rPr>
      </w:pPr>
      <w:r>
        <w:rPr>
          <w:color w:val="1F3864" w:themeColor="accent1" w:themeShade="80"/>
        </w:rPr>
        <w:t xml:space="preserve">Zavod RS za varstvo narave (ZRSVN) je že leta 2010 </w:t>
      </w:r>
      <w:r w:rsidRPr="0042704E">
        <w:rPr>
          <w:color w:val="1F3864" w:themeColor="accent1" w:themeShade="80"/>
        </w:rPr>
        <w:t xml:space="preserve">pripravil </w:t>
      </w:r>
      <w:r w:rsidR="0042704E" w:rsidRPr="0042704E">
        <w:rPr>
          <w:color w:val="1F3864" w:themeColor="accent1" w:themeShade="80"/>
        </w:rPr>
        <w:t xml:space="preserve"> s</w:t>
      </w:r>
      <w:r w:rsidRPr="0042704E">
        <w:rPr>
          <w:color w:val="1F3864" w:themeColor="accent1" w:themeShade="80"/>
        </w:rPr>
        <w:t>trokovni predlog</w:t>
      </w:r>
      <w:r w:rsidR="0042704E" w:rsidRPr="0042704E">
        <w:rPr>
          <w:color w:val="1F3864" w:themeColor="accent1" w:themeShade="80"/>
        </w:rPr>
        <w:t xml:space="preserve"> za zavarovanje habitata, ki je obtičal nekje v predalih na ministrstvu.</w:t>
      </w:r>
      <w:r w:rsidR="0042704E">
        <w:rPr>
          <w:b/>
          <w:color w:val="1F3864" w:themeColor="accent1" w:themeShade="80"/>
        </w:rPr>
        <w:t xml:space="preserve"> </w:t>
      </w:r>
      <w:r>
        <w:rPr>
          <w:b/>
          <w:color w:val="1F3864" w:themeColor="accent1" w:themeShade="80"/>
        </w:rPr>
        <w:t xml:space="preserve"> </w:t>
      </w:r>
      <w:r>
        <w:rPr>
          <w:color w:val="1F3864" w:themeColor="accent1" w:themeShade="80"/>
        </w:rPr>
        <w:t xml:space="preserve">Kljub dolgoletnim opozorilom </w:t>
      </w:r>
      <w:r w:rsidR="0057025E">
        <w:rPr>
          <w:color w:val="1F3864" w:themeColor="accent1" w:themeShade="80"/>
        </w:rPr>
        <w:t xml:space="preserve">znanstvene stroke in javnosti </w:t>
      </w:r>
      <w:r>
        <w:rPr>
          <w:color w:val="1F3864" w:themeColor="accent1" w:themeShade="80"/>
        </w:rPr>
        <w:t>je MNVP šele leta 2021 pristopilo k projektu</w:t>
      </w:r>
      <w:r w:rsidR="0042704E">
        <w:rPr>
          <w:color w:val="1F3864" w:themeColor="accent1" w:themeShade="80"/>
        </w:rPr>
        <w:t>,</w:t>
      </w:r>
      <w:r>
        <w:rPr>
          <w:color w:val="1F3864" w:themeColor="accent1" w:themeShade="80"/>
        </w:rPr>
        <w:t xml:space="preserve"> ki naj bi dal strokovne podlage za </w:t>
      </w:r>
      <w:r w:rsidR="0042704E">
        <w:rPr>
          <w:color w:val="1F3864" w:themeColor="accent1" w:themeShade="80"/>
        </w:rPr>
        <w:t>zavarovanje habitata.</w:t>
      </w:r>
    </w:p>
    <w:p w:rsidR="0042704E" w:rsidRDefault="0042704E" w:rsidP="0042704E">
      <w:pPr>
        <w:spacing w:line="276" w:lineRule="auto"/>
        <w:rPr>
          <w:color w:val="1F3864" w:themeColor="accent1" w:themeShade="80"/>
        </w:rPr>
      </w:pPr>
    </w:p>
    <w:p w:rsidR="00327EF4" w:rsidRDefault="00030E4C" w:rsidP="0042704E">
      <w:pPr>
        <w:spacing w:line="276" w:lineRule="auto"/>
        <w:rPr>
          <w:b/>
          <w:color w:val="1F3864" w:themeColor="accent1" w:themeShade="80"/>
        </w:rPr>
      </w:pPr>
      <w:r>
        <w:rPr>
          <w:b/>
          <w:color w:val="1F3864" w:themeColor="accent1" w:themeShade="80"/>
        </w:rPr>
        <w:t>3. Monitoring podtalnice zaradi človeške ribice je pomanjkljiv</w:t>
      </w:r>
    </w:p>
    <w:p w:rsidR="00327EF4" w:rsidRPr="0057025E" w:rsidRDefault="00030E4C" w:rsidP="0042704E">
      <w:pPr>
        <w:spacing w:line="276" w:lineRule="auto"/>
        <w:rPr>
          <w:color w:val="1F3864" w:themeColor="accent1" w:themeShade="80"/>
        </w:rPr>
      </w:pPr>
      <w:r>
        <w:rPr>
          <w:color w:val="1F3864" w:themeColor="accent1" w:themeShade="80"/>
        </w:rPr>
        <w:t xml:space="preserve">Monitoring podzemnih voda </w:t>
      </w:r>
      <w:r w:rsidR="0042704E">
        <w:rPr>
          <w:color w:val="1F3864" w:themeColor="accent1" w:themeShade="80"/>
        </w:rPr>
        <w:t>Agencije</w:t>
      </w:r>
      <w:r>
        <w:rPr>
          <w:color w:val="1F3864" w:themeColor="accent1" w:themeShade="80"/>
        </w:rPr>
        <w:t xml:space="preserve"> RS za okolje, </w:t>
      </w:r>
      <w:r w:rsidR="0042704E">
        <w:rPr>
          <w:color w:val="1F3864" w:themeColor="accent1" w:themeShade="80"/>
        </w:rPr>
        <w:t>(</w:t>
      </w:r>
      <w:r>
        <w:rPr>
          <w:color w:val="1F3864" w:themeColor="accent1" w:themeShade="80"/>
        </w:rPr>
        <w:t>ARSO) se izvaja samo na 40 od 149 lokacij kjer je prisotnost človeške ribice potrjena (124) ali verjetna (25), kar je manj kot tretjina. Takšno stanje ne zagotavlja uresničevanja ciljev Habitatne direktive. Stanje kvalitete podzemne vode je predpogoj za ukrepanje v primeru vdora za človeško ribico nevarnih onesnažil.</w:t>
      </w:r>
      <w:r w:rsidR="00963DDA">
        <w:rPr>
          <w:color w:val="1F3864" w:themeColor="accent1" w:themeShade="80"/>
        </w:rPr>
        <w:t xml:space="preserve"> </w:t>
      </w:r>
      <w:r>
        <w:rPr>
          <w:color w:val="1F3864" w:themeColor="accent1" w:themeShade="80"/>
        </w:rPr>
        <w:t>Varni prag za nitrate, 9,2 mg NO</w:t>
      </w:r>
      <w:r>
        <w:rPr>
          <w:color w:val="1F3864" w:themeColor="accent1" w:themeShade="80"/>
          <w:vertAlign w:val="subscript"/>
        </w:rPr>
        <w:t>3</w:t>
      </w:r>
      <w:r>
        <w:rPr>
          <w:color w:val="1F3864" w:themeColor="accent1" w:themeShade="80"/>
        </w:rPr>
        <w:t xml:space="preserve">/l vode je trajno ali občasno prekoračen na </w:t>
      </w:r>
      <w:r w:rsidR="00963DDA">
        <w:rPr>
          <w:color w:val="1F3864" w:themeColor="accent1" w:themeShade="80"/>
        </w:rPr>
        <w:t>10-tih lokacijah</w:t>
      </w:r>
      <w:r w:rsidR="0057025E">
        <w:rPr>
          <w:color w:val="1F3864" w:themeColor="accent1" w:themeShade="80"/>
        </w:rPr>
        <w:t xml:space="preserve"> in občasno presega 20 mg in več NO</w:t>
      </w:r>
      <w:r w:rsidR="0057025E">
        <w:rPr>
          <w:color w:val="1F3864" w:themeColor="accent1" w:themeShade="80"/>
          <w:vertAlign w:val="subscript"/>
        </w:rPr>
        <w:t>3</w:t>
      </w:r>
      <w:r w:rsidR="0057025E">
        <w:rPr>
          <w:color w:val="1F3864" w:themeColor="accent1" w:themeShade="80"/>
        </w:rPr>
        <w:t>/l vode.</w:t>
      </w:r>
    </w:p>
    <w:p w:rsidR="00327EF4" w:rsidRDefault="00327EF4" w:rsidP="0042704E">
      <w:pPr>
        <w:spacing w:line="276" w:lineRule="auto"/>
        <w:rPr>
          <w:color w:val="1F3864" w:themeColor="accent1" w:themeShade="80"/>
        </w:rPr>
      </w:pPr>
    </w:p>
    <w:p w:rsidR="00327EF4" w:rsidRDefault="00030E4C" w:rsidP="0042704E">
      <w:pPr>
        <w:spacing w:line="276" w:lineRule="auto"/>
        <w:rPr>
          <w:b/>
          <w:color w:val="1F3864" w:themeColor="accent1" w:themeShade="80"/>
        </w:rPr>
      </w:pPr>
      <w:r>
        <w:rPr>
          <w:b/>
          <w:color w:val="1F3864" w:themeColor="accent1" w:themeShade="80"/>
        </w:rPr>
        <w:t>4. Odvzemanje iz narave zavarovanih vrst zaradi prikazovanja javnosti</w:t>
      </w:r>
    </w:p>
    <w:p w:rsidR="00327EF4" w:rsidRDefault="00030E4C" w:rsidP="0042704E">
      <w:pPr>
        <w:spacing w:line="276" w:lineRule="auto"/>
        <w:jc w:val="both"/>
        <w:rPr>
          <w:color w:val="1F3864" w:themeColor="accent1" w:themeShade="80"/>
        </w:rPr>
      </w:pPr>
      <w:r>
        <w:rPr>
          <w:color w:val="1F3864" w:themeColor="accent1" w:themeShade="80"/>
        </w:rPr>
        <w:t>Slovenija krši Habitatno direktivo tudi v konkretnem upravnem postopku, ko je dovolila odvzem iz narave 8 osebkov človeške ribice</w:t>
      </w:r>
      <w:r w:rsidR="00963DDA">
        <w:rPr>
          <w:color w:val="1F3864" w:themeColor="accent1" w:themeShade="80"/>
        </w:rPr>
        <w:t xml:space="preserve"> za turistične namene</w:t>
      </w:r>
      <w:r>
        <w:rPr>
          <w:color w:val="1F3864" w:themeColor="accent1" w:themeShade="80"/>
        </w:rPr>
        <w:t xml:space="preserve">. Zoper dovoljenje </w:t>
      </w:r>
      <w:r w:rsidR="00963DDA">
        <w:rPr>
          <w:color w:val="1F3864" w:themeColor="accent1" w:themeShade="80"/>
        </w:rPr>
        <w:t xml:space="preserve">smo dosegli obnovo postopka, ki </w:t>
      </w:r>
      <w:r w:rsidR="0057025E">
        <w:rPr>
          <w:color w:val="1F3864" w:themeColor="accent1" w:themeShade="80"/>
        </w:rPr>
        <w:t xml:space="preserve">pa </w:t>
      </w:r>
      <w:r w:rsidR="00963DDA">
        <w:rPr>
          <w:color w:val="1F3864" w:themeColor="accent1" w:themeShade="80"/>
        </w:rPr>
        <w:t>po desetih mesecih od obnove še ni končan. Vložili smo tudi tožbo</w:t>
      </w:r>
      <w:r>
        <w:rPr>
          <w:color w:val="1F3864" w:themeColor="accent1" w:themeShade="80"/>
        </w:rPr>
        <w:t xml:space="preserve"> pred Upravnim sodiščem RS na odpravo </w:t>
      </w:r>
      <w:r w:rsidR="00963DDA">
        <w:rPr>
          <w:color w:val="1F3864" w:themeColor="accent1" w:themeShade="80"/>
        </w:rPr>
        <w:t xml:space="preserve">dovoljenja. </w:t>
      </w:r>
    </w:p>
    <w:p w:rsidR="00963DDA" w:rsidRDefault="00963DDA" w:rsidP="0042704E">
      <w:pPr>
        <w:spacing w:line="276" w:lineRule="auto"/>
        <w:jc w:val="both"/>
        <w:rPr>
          <w:color w:val="1F3864" w:themeColor="accent1" w:themeShade="80"/>
        </w:rPr>
      </w:pPr>
    </w:p>
    <w:p w:rsidR="00327EF4" w:rsidRDefault="00030E4C" w:rsidP="0042704E">
      <w:pPr>
        <w:spacing w:line="276" w:lineRule="auto"/>
        <w:rPr>
          <w:b/>
          <w:color w:val="1F3864" w:themeColor="accent1" w:themeShade="80"/>
        </w:rPr>
      </w:pPr>
      <w:r>
        <w:rPr>
          <w:b/>
          <w:color w:val="1F3864" w:themeColor="accent1" w:themeShade="80"/>
        </w:rPr>
        <w:t>5. Inšpekcijski nadzor ni zagotovljen</w:t>
      </w:r>
    </w:p>
    <w:p w:rsidR="00327EF4" w:rsidRDefault="00030E4C" w:rsidP="0042704E">
      <w:pPr>
        <w:spacing w:line="276" w:lineRule="auto"/>
        <w:rPr>
          <w:color w:val="1F3864" w:themeColor="accent1" w:themeShade="80"/>
        </w:rPr>
      </w:pPr>
      <w:r>
        <w:rPr>
          <w:color w:val="1F3864" w:themeColor="accent1" w:themeShade="80"/>
        </w:rPr>
        <w:t xml:space="preserve">Slovenija in lokalne skupnosti posredno kršijo Habitatno direktivo tudi z neizvajanjem Uredbe RS o odvajanju in </w:t>
      </w:r>
      <w:r w:rsidR="0042704E">
        <w:rPr>
          <w:color w:val="1F3864" w:themeColor="accent1" w:themeShade="80"/>
        </w:rPr>
        <w:t xml:space="preserve">čiščenju komunalne odpadne vode, </w:t>
      </w:r>
      <w:r>
        <w:rPr>
          <w:color w:val="1F3864" w:themeColor="accent1" w:themeShade="80"/>
        </w:rPr>
        <w:t>predvse</w:t>
      </w:r>
      <w:r w:rsidR="0057025E">
        <w:rPr>
          <w:color w:val="1F3864" w:themeColor="accent1" w:themeShade="80"/>
        </w:rPr>
        <w:t>m glede odvajanja odpadnih voda, predvsem na območjih razpršene poselitve in manjših naselij, t. j. izven aglomeracij.</w:t>
      </w:r>
      <w:r>
        <w:rPr>
          <w:color w:val="1F3864" w:themeColor="accent1" w:themeShade="80"/>
        </w:rPr>
        <w:t xml:space="preserve"> Inšpekcijski nadzor se ne zagotavlja. </w:t>
      </w:r>
    </w:p>
    <w:p w:rsidR="00963DDA" w:rsidRDefault="00963DDA" w:rsidP="0042704E">
      <w:pPr>
        <w:spacing w:line="276" w:lineRule="auto"/>
        <w:rPr>
          <w:color w:val="1F3864" w:themeColor="accent1" w:themeShade="80"/>
        </w:rPr>
      </w:pPr>
    </w:p>
    <w:p w:rsidR="00327EF4" w:rsidRDefault="00030E4C" w:rsidP="0042704E">
      <w:pPr>
        <w:spacing w:line="276" w:lineRule="auto"/>
        <w:rPr>
          <w:color w:val="1F3864" w:themeColor="accent1" w:themeShade="80"/>
        </w:rPr>
      </w:pPr>
      <w:r>
        <w:rPr>
          <w:color w:val="1F3864" w:themeColor="accent1" w:themeShade="80"/>
        </w:rPr>
        <w:t xml:space="preserve">Medobčinska inšpekcija tudi ne izvaja nikakršnega nadzora  nad izvajanjem odlokov občin o odvajanju in čiščenju komunalne odpadne vode, </w:t>
      </w:r>
      <w:r w:rsidR="0057025E">
        <w:rPr>
          <w:color w:val="1F3864" w:themeColor="accent1" w:themeShade="80"/>
        </w:rPr>
        <w:t xml:space="preserve">in to </w:t>
      </w:r>
      <w:r>
        <w:rPr>
          <w:color w:val="1F3864" w:themeColor="accent1" w:themeShade="80"/>
        </w:rPr>
        <w:t>kljub najnovejšim PCR analizam (2022), ki kažejo, da so najverjetneje edini vir fekalnega onesnaženja podtalnice na lokacijah človeške ribice v okolici Črnomlja odpadne vode iz gospodinjstev.</w:t>
      </w:r>
    </w:p>
    <w:p w:rsidR="00327EF4" w:rsidRDefault="00327EF4" w:rsidP="0042704E">
      <w:pPr>
        <w:spacing w:line="276" w:lineRule="auto"/>
      </w:pPr>
    </w:p>
    <w:p w:rsidR="00327EF4" w:rsidRDefault="00030E4C" w:rsidP="0042704E">
      <w:pPr>
        <w:spacing w:line="276" w:lineRule="auto"/>
      </w:pPr>
      <w:r>
        <w:t xml:space="preserve">Za habitat črne človeške ribice v Beli krajini sta </w:t>
      </w:r>
      <w:r w:rsidR="0057025E">
        <w:t>po našem mnenju kriva</w:t>
      </w:r>
      <w:r>
        <w:t xml:space="preserve"> predvsem</w:t>
      </w:r>
      <w:r w:rsidR="0042704E">
        <w:t xml:space="preserve"> dva vira onesnaženja</w:t>
      </w:r>
      <w:r>
        <w:t xml:space="preserve"> </w:t>
      </w:r>
      <w:r w:rsidR="0057025E">
        <w:t xml:space="preserve">podtalnice </w:t>
      </w:r>
      <w:r>
        <w:t>in sicer neurejeno odvajanje odpadnih voda</w:t>
      </w:r>
      <w:r w:rsidR="0042704E">
        <w:t xml:space="preserve"> iz gospodinjstev</w:t>
      </w:r>
      <w:r>
        <w:t xml:space="preserve"> in kmetijstvo na območju in v zaledju habitata. Kmetijstvo zaradi prekomerne uporabe </w:t>
      </w:r>
      <w:proofErr w:type="spellStart"/>
      <w:r>
        <w:t>digestata</w:t>
      </w:r>
      <w:proofErr w:type="spellEnd"/>
      <w:r>
        <w:t xml:space="preserve"> iz bližnje </w:t>
      </w:r>
      <w:proofErr w:type="spellStart"/>
      <w:r>
        <w:t>bioplinske</w:t>
      </w:r>
      <w:proofErr w:type="spellEnd"/>
      <w:r>
        <w:t xml:space="preserve"> elektrarne na plitvem krasu, pa tudi zaradi uporabe fitofarmacevtskih sredstev</w:t>
      </w:r>
      <w:r w:rsidR="0042704E">
        <w:t xml:space="preserve"> v vinogradih v zaledju</w:t>
      </w:r>
      <w:r>
        <w:t xml:space="preserve">. </w:t>
      </w:r>
    </w:p>
    <w:p w:rsidR="00327EF4" w:rsidRDefault="00327EF4" w:rsidP="0042704E">
      <w:pPr>
        <w:spacing w:line="276" w:lineRule="auto"/>
      </w:pPr>
    </w:p>
    <w:p w:rsidR="00327EF4" w:rsidRDefault="00030E4C" w:rsidP="0042704E">
      <w:pPr>
        <w:spacing w:line="276" w:lineRule="auto"/>
      </w:pPr>
      <w:r>
        <w:lastRenderedPageBreak/>
        <w:t>Rezultati in varstveni predlogi projekta</w:t>
      </w:r>
      <w:r w:rsidR="00C6766D">
        <w:t xml:space="preserve">, ki se zaključuje </w:t>
      </w:r>
      <w:r>
        <w:t xml:space="preserve"> morajo zato:</w:t>
      </w:r>
    </w:p>
    <w:p w:rsidR="00327EF4" w:rsidRDefault="00327EF4" w:rsidP="0042704E">
      <w:pPr>
        <w:spacing w:line="276" w:lineRule="auto"/>
      </w:pPr>
    </w:p>
    <w:p w:rsidR="00327EF4" w:rsidRDefault="00030E4C" w:rsidP="0042704E">
      <w:pPr>
        <w:pStyle w:val="Odstavekseznama"/>
        <w:numPr>
          <w:ilvl w:val="0"/>
          <w:numId w:val="2"/>
        </w:numPr>
        <w:spacing w:line="276" w:lineRule="auto"/>
        <w:rPr>
          <w:b/>
        </w:rPr>
      </w:pPr>
      <w:r>
        <w:rPr>
          <w:b/>
        </w:rPr>
        <w:t>zagotoviti potrebno znanstveno in strokovno podlago za sprejem vladne uredbe o zavarovanju habitata in njegovega vplivnega zaledja;</w:t>
      </w:r>
    </w:p>
    <w:p w:rsidR="00327EF4" w:rsidRDefault="00030E4C" w:rsidP="0042704E">
      <w:pPr>
        <w:pStyle w:val="Odstavekseznama"/>
        <w:numPr>
          <w:ilvl w:val="0"/>
          <w:numId w:val="2"/>
        </w:numPr>
        <w:spacing w:line="276" w:lineRule="auto"/>
        <w:rPr>
          <w:b/>
        </w:rPr>
      </w:pPr>
      <w:r>
        <w:rPr>
          <w:b/>
        </w:rPr>
        <w:t>podpreti nujne investicije v izgradnjo kanalizacijskega omrežja in višje subvencije za   izgradnjo malih komunalnih čistilnih naprav;</w:t>
      </w:r>
    </w:p>
    <w:p w:rsidR="00327EF4" w:rsidRDefault="00030E4C" w:rsidP="0042704E">
      <w:pPr>
        <w:pStyle w:val="Odstavekseznama"/>
        <w:numPr>
          <w:ilvl w:val="0"/>
          <w:numId w:val="2"/>
        </w:numPr>
        <w:spacing w:line="276" w:lineRule="auto"/>
        <w:rPr>
          <w:b/>
        </w:rPr>
      </w:pPr>
      <w:r>
        <w:rPr>
          <w:b/>
        </w:rPr>
        <w:t>nujna je, predvsem preventivna, prisotnost pristojnih inšpekcij na terenu (</w:t>
      </w:r>
      <w:proofErr w:type="spellStart"/>
      <w:r>
        <w:rPr>
          <w:b/>
        </w:rPr>
        <w:t>okoljska</w:t>
      </w:r>
      <w:proofErr w:type="spellEnd"/>
      <w:r>
        <w:rPr>
          <w:b/>
        </w:rPr>
        <w:t xml:space="preserve"> in medobčinska) za sanacijo obstoječih greznic, ki ne ustrezajo predpisom;</w:t>
      </w:r>
    </w:p>
    <w:p w:rsidR="00327EF4" w:rsidRDefault="00030E4C" w:rsidP="0042704E">
      <w:pPr>
        <w:pStyle w:val="Odstavekseznama"/>
        <w:numPr>
          <w:ilvl w:val="0"/>
          <w:numId w:val="2"/>
        </w:numPr>
        <w:spacing w:line="276" w:lineRule="auto"/>
        <w:rPr>
          <w:b/>
        </w:rPr>
      </w:pPr>
      <w:r>
        <w:rPr>
          <w:b/>
        </w:rPr>
        <w:t>v kmetijstvu je na območju habitata in v zaledju nujno:</w:t>
      </w:r>
    </w:p>
    <w:p w:rsidR="00327EF4" w:rsidRDefault="00030E4C" w:rsidP="0042704E">
      <w:pPr>
        <w:pStyle w:val="Odstavekseznama"/>
        <w:spacing w:line="276" w:lineRule="auto"/>
        <w:rPr>
          <w:b/>
        </w:rPr>
      </w:pPr>
      <w:r>
        <w:rPr>
          <w:b/>
        </w:rPr>
        <w:t xml:space="preserve">-  uveljaviti strožje pogoje gnojenja, predvsem z dušičnimi gnojili (gnojilni </w:t>
      </w:r>
    </w:p>
    <w:p w:rsidR="00327EF4" w:rsidRDefault="00030E4C" w:rsidP="0042704E">
      <w:pPr>
        <w:pStyle w:val="Odstavekseznama"/>
        <w:spacing w:line="276" w:lineRule="auto"/>
        <w:rPr>
          <w:b/>
        </w:rPr>
      </w:pPr>
      <w:r>
        <w:rPr>
          <w:b/>
        </w:rPr>
        <w:t xml:space="preserve">   načrti),</w:t>
      </w:r>
    </w:p>
    <w:p w:rsidR="00327EF4" w:rsidRDefault="00030E4C" w:rsidP="0042704E">
      <w:pPr>
        <w:pStyle w:val="Odstavekseznama"/>
        <w:spacing w:line="276" w:lineRule="auto"/>
        <w:rPr>
          <w:b/>
        </w:rPr>
      </w:pPr>
      <w:r>
        <w:rPr>
          <w:b/>
        </w:rPr>
        <w:t xml:space="preserve">- prepovedati gnojenje z gnojnicami in </w:t>
      </w:r>
      <w:proofErr w:type="spellStart"/>
      <w:r>
        <w:rPr>
          <w:b/>
        </w:rPr>
        <w:t>digestatom</w:t>
      </w:r>
      <w:proofErr w:type="spellEnd"/>
      <w:r>
        <w:rPr>
          <w:b/>
        </w:rPr>
        <w:t xml:space="preserve"> iz  </w:t>
      </w:r>
      <w:proofErr w:type="spellStart"/>
      <w:r>
        <w:rPr>
          <w:b/>
        </w:rPr>
        <w:t>bioplinarne</w:t>
      </w:r>
      <w:proofErr w:type="spellEnd"/>
      <w:r>
        <w:rPr>
          <w:b/>
        </w:rPr>
        <w:t>,</w:t>
      </w:r>
    </w:p>
    <w:p w:rsidR="00327EF4" w:rsidRDefault="00030E4C" w:rsidP="0042704E">
      <w:pPr>
        <w:pStyle w:val="Odstavekseznama"/>
        <w:spacing w:line="276" w:lineRule="auto"/>
        <w:rPr>
          <w:b/>
        </w:rPr>
      </w:pPr>
      <w:r>
        <w:rPr>
          <w:b/>
        </w:rPr>
        <w:t>- pri sajenju novih vinogradov subvencionirati sajenje tolerantnih (odpornih)</w:t>
      </w:r>
    </w:p>
    <w:p w:rsidR="00327EF4" w:rsidRDefault="00030E4C" w:rsidP="0042704E">
      <w:pPr>
        <w:pStyle w:val="Odstavekseznama"/>
        <w:spacing w:line="276" w:lineRule="auto"/>
        <w:rPr>
          <w:b/>
        </w:rPr>
      </w:pPr>
      <w:r>
        <w:rPr>
          <w:b/>
        </w:rPr>
        <w:t xml:space="preserve">  sort vinske trte,</w:t>
      </w:r>
    </w:p>
    <w:p w:rsidR="00327EF4" w:rsidRDefault="00030E4C" w:rsidP="0042704E">
      <w:pPr>
        <w:pStyle w:val="Odstavekseznama"/>
        <w:spacing w:line="276" w:lineRule="auto"/>
        <w:rPr>
          <w:b/>
        </w:rPr>
      </w:pPr>
      <w:r>
        <w:rPr>
          <w:b/>
        </w:rPr>
        <w:t xml:space="preserve">- nadomestilo izpada dohodka kmetij zaradi varstvenih ukrepov zagotoviti z </w:t>
      </w:r>
    </w:p>
    <w:p w:rsidR="00327EF4" w:rsidRDefault="00030E4C" w:rsidP="0042704E">
      <w:pPr>
        <w:pStyle w:val="Odstavekseznama"/>
        <w:spacing w:line="276" w:lineRule="auto"/>
        <w:rPr>
          <w:b/>
        </w:rPr>
      </w:pPr>
      <w:r>
        <w:rPr>
          <w:b/>
        </w:rPr>
        <w:t xml:space="preserve">  ustreznimi ukrepi kmetijske politike ter</w:t>
      </w:r>
    </w:p>
    <w:p w:rsidR="00327EF4" w:rsidRDefault="00030E4C" w:rsidP="0042704E">
      <w:pPr>
        <w:pStyle w:val="Odstavekseznama"/>
        <w:numPr>
          <w:ilvl w:val="0"/>
          <w:numId w:val="2"/>
        </w:numPr>
        <w:spacing w:line="276" w:lineRule="auto"/>
        <w:rPr>
          <w:b/>
        </w:rPr>
      </w:pPr>
      <w:r>
        <w:rPr>
          <w:b/>
        </w:rPr>
        <w:t>podpreti nujno spremembo mejnih vrednosti za nitrate (sedaj 50 mg/l vode) in mejne vrednosti za morebitna druga onesnažila, ki so nevarna za življenje v podtalnici.</w:t>
      </w:r>
    </w:p>
    <w:p w:rsidR="00327EF4" w:rsidRDefault="00327EF4" w:rsidP="0042704E">
      <w:pPr>
        <w:spacing w:line="276" w:lineRule="auto"/>
      </w:pPr>
    </w:p>
    <w:p w:rsidR="00327EF4" w:rsidRDefault="00030E4C" w:rsidP="0042704E">
      <w:pPr>
        <w:spacing w:line="276" w:lineRule="auto"/>
      </w:pPr>
      <w:r>
        <w:t xml:space="preserve">Upamo, da bodo v EK prepoznali problem in prispevali k </w:t>
      </w:r>
      <w:r w:rsidR="0057025E">
        <w:t xml:space="preserve">čimprejšnji </w:t>
      </w:r>
      <w:bookmarkStart w:id="0" w:name="_GoBack"/>
      <w:bookmarkEnd w:id="0"/>
      <w:r>
        <w:t>vzpostavitvi varnih pogojev za ogrožene habitate človeške ribice v Sloveniji in še posebej endemične črne podvrste v Beli krajini. V kolikor ste pripravljeni evropski poslanci pri iskanju rešitev pomagati bo vaša pomoč dragocena!</w:t>
      </w:r>
    </w:p>
    <w:p w:rsidR="00327EF4" w:rsidRDefault="00327EF4" w:rsidP="0042704E">
      <w:pPr>
        <w:spacing w:line="276" w:lineRule="auto"/>
      </w:pPr>
    </w:p>
    <w:p w:rsidR="00327EF4" w:rsidRDefault="00327EF4" w:rsidP="0042704E">
      <w:pPr>
        <w:spacing w:line="276" w:lineRule="auto"/>
      </w:pPr>
    </w:p>
    <w:p w:rsidR="00327EF4" w:rsidRDefault="00030E4C" w:rsidP="0042704E">
      <w:pPr>
        <w:spacing w:line="276" w:lineRule="auto"/>
      </w:pPr>
      <w:r>
        <w:t>Niko Šuštarič,</w:t>
      </w:r>
    </w:p>
    <w:p w:rsidR="00327EF4" w:rsidRDefault="00030E4C" w:rsidP="0042704E">
      <w:pPr>
        <w:spacing w:line="276" w:lineRule="auto"/>
      </w:pPr>
      <w:r>
        <w:t>pravni svetovalec Društva Proteus, Bela krajina</w:t>
      </w:r>
    </w:p>
    <w:p w:rsidR="00327EF4" w:rsidRDefault="00327EF4">
      <w:pPr>
        <w:spacing w:line="276" w:lineRule="auto"/>
      </w:pPr>
    </w:p>
    <w:p w:rsidR="00327EF4" w:rsidRDefault="00327EF4">
      <w:pPr>
        <w:spacing w:line="276" w:lineRule="auto"/>
      </w:pPr>
    </w:p>
    <w:p w:rsidR="00327EF4" w:rsidRDefault="00A543D5">
      <w:pPr>
        <w:spacing w:line="276" w:lineRule="auto"/>
      </w:pPr>
      <w:r>
        <w:t xml:space="preserve"> </w:t>
      </w:r>
    </w:p>
    <w:sectPr w:rsidR="00327EF4">
      <w:headerReference w:type="default" r:id="rId8"/>
      <w:footerReference w:type="default" r:id="rId9"/>
      <w:headerReference w:type="first" r:id="rId10"/>
      <w:footerReference w:type="first" r:id="rId11"/>
      <w:pgSz w:w="11906" w:h="16838"/>
      <w:pgMar w:top="1701" w:right="1417" w:bottom="1134" w:left="1417" w:header="426" w:footer="2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782" w:rsidRDefault="00EE3782">
      <w:r>
        <w:separator/>
      </w:r>
    </w:p>
  </w:endnote>
  <w:endnote w:type="continuationSeparator" w:id="0">
    <w:p w:rsidR="00EE3782" w:rsidRDefault="00EE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731031"/>
      <w:docPartObj>
        <w:docPartGallery w:val="Page Numbers (Bottom of Page)"/>
        <w:docPartUnique/>
      </w:docPartObj>
    </w:sdtPr>
    <w:sdtEndPr/>
    <w:sdtContent>
      <w:p w:rsidR="00327EF4" w:rsidRDefault="00030E4C">
        <w:pPr>
          <w:pStyle w:val="Noga"/>
          <w:jc w:val="right"/>
        </w:pPr>
        <w:r>
          <w:fldChar w:fldCharType="begin"/>
        </w:r>
        <w:r>
          <w:instrText>PAGE</w:instrText>
        </w:r>
        <w:r>
          <w:fldChar w:fldCharType="separate"/>
        </w:r>
        <w:r w:rsidR="0057025E">
          <w:rPr>
            <w:noProof/>
          </w:rPr>
          <w:t>2</w:t>
        </w:r>
        <w:r>
          <w:fldChar w:fldCharType="end"/>
        </w:r>
      </w:p>
    </w:sdtContent>
  </w:sdt>
  <w:p w:rsidR="00327EF4" w:rsidRDefault="00327EF4">
    <w:pPr>
      <w:pStyle w:val="Noga"/>
      <w:ind w:hanging="709"/>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322916"/>
      <w:docPartObj>
        <w:docPartGallery w:val="Page Numbers (Bottom of Page)"/>
        <w:docPartUnique/>
      </w:docPartObj>
    </w:sdtPr>
    <w:sdtEndPr/>
    <w:sdtContent>
      <w:p w:rsidR="00327EF4" w:rsidRDefault="00030E4C">
        <w:pPr>
          <w:pStyle w:val="Noga"/>
          <w:rPr>
            <w:sz w:val="20"/>
            <w:szCs w:val="20"/>
          </w:rPr>
        </w:pPr>
        <w:r>
          <w:rPr>
            <w:sz w:val="20"/>
            <w:szCs w:val="20"/>
          </w:rPr>
          <w:t>Društvo Proteus, Bela krajina je vpisano v registru društev pri Upravni enoti v Črnomlju od leta 2015, MŠ 4074858000, DŠ 7033956, TRR: SI56 6100 0001 0224 535, e-naslov: drustvo.proteus@gmail.com.</w:t>
        </w:r>
      </w:p>
      <w:p w:rsidR="00327EF4" w:rsidRDefault="00030E4C">
        <w:pPr>
          <w:pStyle w:val="Noga"/>
          <w:jc w:val="right"/>
        </w:pPr>
        <w:r>
          <w:fldChar w:fldCharType="begin"/>
        </w:r>
        <w:r>
          <w:instrText>PAGE</w:instrText>
        </w:r>
        <w:r>
          <w:fldChar w:fldCharType="separate"/>
        </w:r>
        <w:r w:rsidR="0057025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782" w:rsidRDefault="00EE3782">
      <w:r>
        <w:separator/>
      </w:r>
    </w:p>
  </w:footnote>
  <w:footnote w:type="continuationSeparator" w:id="0">
    <w:p w:rsidR="00EE3782" w:rsidRDefault="00EE3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F4" w:rsidRDefault="00327EF4">
    <w:pPr>
      <w:tabs>
        <w:tab w:val="center" w:pos="4536"/>
        <w:tab w:val="right" w:pos="9072"/>
      </w:tabs>
      <w:jc w:val="right"/>
    </w:pPr>
  </w:p>
  <w:p w:rsidR="00327EF4" w:rsidRDefault="00327EF4">
    <w:pPr>
      <w:tabs>
        <w:tab w:val="left" w:pos="2245"/>
      </w:tabs>
      <w:jc w:val="right"/>
      <w:rPr>
        <w:sz w:val="16"/>
        <w:szCs w:val="16"/>
      </w:rPr>
    </w:pPr>
  </w:p>
  <w:p w:rsidR="00327EF4" w:rsidRDefault="00030E4C">
    <w:pPr>
      <w:tabs>
        <w:tab w:val="left" w:pos="2245"/>
      </w:tabs>
    </w:pPr>
    <w:r>
      <w:t>___________________________________________________________________________</w:t>
    </w:r>
  </w:p>
  <w:p w:rsidR="00327EF4" w:rsidRDefault="00327EF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F4" w:rsidRDefault="00030E4C">
    <w:pPr>
      <w:tabs>
        <w:tab w:val="left" w:pos="2245"/>
      </w:tabs>
    </w:pPr>
    <w:r>
      <w:rPr>
        <w:noProof/>
      </w:rPr>
      <w:drawing>
        <wp:inline distT="0" distB="0" distL="0" distR="0">
          <wp:extent cx="5760720" cy="1103630"/>
          <wp:effectExtent l="0" t="0" r="0" b="0"/>
          <wp:docPr id="2" name="Image1" descr="C:\Users\Niko\Documents\DRUŠTVO PROTEUS\dopis_samo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Users\Niko\Documents\DRUŠTVO PROTEUS\dopis_samo_logo1.png"/>
                  <pic:cNvPicPr>
                    <a:picLocks noChangeAspect="1" noChangeArrowheads="1"/>
                  </pic:cNvPicPr>
                </pic:nvPicPr>
                <pic:blipFill>
                  <a:blip r:embed="rId1"/>
                  <a:stretch>
                    <a:fillRect/>
                  </a:stretch>
                </pic:blipFill>
                <pic:spPr bwMode="auto">
                  <a:xfrm>
                    <a:off x="0" y="0"/>
                    <a:ext cx="5760720" cy="1103630"/>
                  </a:xfrm>
                  <a:prstGeom prst="rect">
                    <a:avLst/>
                  </a:prstGeom>
                </pic:spPr>
              </pic:pic>
            </a:graphicData>
          </a:graphic>
        </wp:inline>
      </w:drawing>
    </w:r>
  </w:p>
  <w:p w:rsidR="00327EF4" w:rsidRDefault="00030E4C">
    <w:pPr>
      <w:tabs>
        <w:tab w:val="left" w:pos="2245"/>
      </w:tabs>
      <w:jc w:val="right"/>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DE9"/>
    <w:multiLevelType w:val="multilevel"/>
    <w:tmpl w:val="A456E1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6FD1CA3"/>
    <w:multiLevelType w:val="multilevel"/>
    <w:tmpl w:val="919C93EA"/>
    <w:lvl w:ilvl="0">
      <w:start w:val="1"/>
      <w:numFmt w:val="lowerLetter"/>
      <w:pStyle w:val="Naslov1"/>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F4"/>
    <w:rsid w:val="00030E4C"/>
    <w:rsid w:val="00246407"/>
    <w:rsid w:val="00327EF4"/>
    <w:rsid w:val="0042704E"/>
    <w:rsid w:val="0057025E"/>
    <w:rsid w:val="00963DDA"/>
    <w:rsid w:val="00A543D5"/>
    <w:rsid w:val="00C6766D"/>
    <w:rsid w:val="00EE3782"/>
    <w:rsid w:val="00F85133"/>
    <w:rsid w:val="00FD0965"/>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A711"/>
  <w15:docId w15:val="{67A302B1-7AFA-4EB4-BC61-27DB865C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7C34"/>
    <w:rPr>
      <w:rFonts w:ascii="Times New Roman" w:eastAsia="Times New Roman" w:hAnsi="Times New Roman" w:cs="Times New Roman"/>
      <w:sz w:val="24"/>
      <w:szCs w:val="24"/>
      <w:lang w:eastAsia="sl-SI"/>
    </w:rPr>
  </w:style>
  <w:style w:type="paragraph" w:styleId="Naslov1">
    <w:name w:val="heading 1"/>
    <w:link w:val="Naslov1Znak"/>
    <w:uiPriority w:val="9"/>
    <w:qFormat/>
    <w:rsid w:val="00CB5FD9"/>
    <w:pPr>
      <w:widowControl w:val="0"/>
      <w:numPr>
        <w:numId w:val="1"/>
      </w:numPr>
      <w:spacing w:after="160" w:line="259" w:lineRule="auto"/>
      <w:jc w:val="both"/>
      <w:outlineLvl w:val="0"/>
    </w:pPr>
    <w:rPr>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qFormat/>
    <w:rsid w:val="009C0EED"/>
  </w:style>
  <w:style w:type="character" w:customStyle="1" w:styleId="NogaZnak">
    <w:name w:val="Noga Znak"/>
    <w:basedOn w:val="Privzetapisavaodstavka"/>
    <w:link w:val="Noga"/>
    <w:uiPriority w:val="99"/>
    <w:qFormat/>
    <w:rsid w:val="009C0EED"/>
  </w:style>
  <w:style w:type="character" w:customStyle="1" w:styleId="BesedilooblakaZnak">
    <w:name w:val="Besedilo oblačka Znak"/>
    <w:basedOn w:val="Privzetapisavaodstavka"/>
    <w:link w:val="Besedilooblaka"/>
    <w:uiPriority w:val="99"/>
    <w:semiHidden/>
    <w:qFormat/>
    <w:rsid w:val="00092980"/>
    <w:rPr>
      <w:rFonts w:ascii="Segoe UI" w:hAnsi="Segoe UI" w:cs="Segoe UI"/>
      <w:sz w:val="18"/>
      <w:szCs w:val="18"/>
    </w:rPr>
  </w:style>
  <w:style w:type="character" w:customStyle="1" w:styleId="Naslov1Znak">
    <w:name w:val="Naslov 1 Znak"/>
    <w:basedOn w:val="Privzetapisavaodstavka"/>
    <w:link w:val="Naslov1"/>
    <w:uiPriority w:val="9"/>
    <w:qFormat/>
    <w:rsid w:val="00CB5FD9"/>
    <w:rPr>
      <w:rFonts w:ascii="Times New Roman" w:hAnsi="Times New Roman" w:cs="Times New Roman"/>
      <w:sz w:val="24"/>
      <w:szCs w:val="24"/>
      <w:u w:val="single"/>
    </w:rPr>
  </w:style>
  <w:style w:type="character" w:styleId="Krepko">
    <w:name w:val="Strong"/>
    <w:basedOn w:val="Privzetapisavaodstavka"/>
    <w:uiPriority w:val="22"/>
    <w:qFormat/>
    <w:rsid w:val="0097188A"/>
    <w:rPr>
      <w:b/>
      <w:bCs/>
    </w:rPr>
  </w:style>
  <w:style w:type="character" w:customStyle="1" w:styleId="adr">
    <w:name w:val="adr"/>
    <w:basedOn w:val="Privzetapisavaodstavka"/>
    <w:qFormat/>
    <w:rsid w:val="00BB1423"/>
  </w:style>
  <w:style w:type="character" w:styleId="Hiperpovezava">
    <w:name w:val="Hyperlink"/>
    <w:basedOn w:val="Privzetapisavaodstavka"/>
    <w:uiPriority w:val="99"/>
    <w:semiHidden/>
    <w:unhideWhenUsed/>
    <w:rsid w:val="006E1377"/>
    <w:rPr>
      <w:color w:val="0000FF"/>
      <w:u w:val="single"/>
    </w:rPr>
  </w:style>
  <w:style w:type="paragraph" w:customStyle="1" w:styleId="Heading">
    <w:name w:val="Heading"/>
    <w:basedOn w:val="Navaden"/>
    <w:next w:val="Telobesedila"/>
    <w:qFormat/>
    <w:pPr>
      <w:keepNext/>
      <w:spacing w:before="240" w:after="120"/>
    </w:pPr>
    <w:rPr>
      <w:rFonts w:ascii="Liberation Sans" w:eastAsia="Noto Sans CJK SC" w:hAnsi="Liberation Sans" w:cs="Lohit Devanagari"/>
      <w:sz w:val="28"/>
      <w:szCs w:val="28"/>
    </w:rPr>
  </w:style>
  <w:style w:type="paragraph" w:styleId="Telobesedila">
    <w:name w:val="Body Text"/>
    <w:basedOn w:val="Navaden"/>
    <w:pPr>
      <w:spacing w:after="140" w:line="276" w:lineRule="auto"/>
    </w:pPr>
  </w:style>
  <w:style w:type="paragraph" w:styleId="Seznam">
    <w:name w:val="List"/>
    <w:basedOn w:val="Telobesedila"/>
    <w:rPr>
      <w:rFonts w:cs="Lohit Devanagari"/>
    </w:rPr>
  </w:style>
  <w:style w:type="paragraph" w:styleId="Napis">
    <w:name w:val="caption"/>
    <w:basedOn w:val="Navaden"/>
    <w:qFormat/>
    <w:pPr>
      <w:suppressLineNumbers/>
      <w:spacing w:before="120" w:after="120"/>
    </w:pPr>
    <w:rPr>
      <w:rFonts w:cs="Lohit Devanagari"/>
      <w:i/>
      <w:iCs/>
    </w:rPr>
  </w:style>
  <w:style w:type="paragraph" w:customStyle="1" w:styleId="Index">
    <w:name w:val="Index"/>
    <w:basedOn w:val="Navaden"/>
    <w:qFormat/>
    <w:pPr>
      <w:suppressLineNumbers/>
    </w:pPr>
    <w:rPr>
      <w:rFonts w:cs="Lohit Devanagari"/>
    </w:rPr>
  </w:style>
  <w:style w:type="paragraph" w:customStyle="1" w:styleId="HeaderandFooter">
    <w:name w:val="Header and Footer"/>
    <w:basedOn w:val="Navaden"/>
    <w:qFormat/>
  </w:style>
  <w:style w:type="paragraph" w:styleId="Glava">
    <w:name w:val="header"/>
    <w:basedOn w:val="Navaden"/>
    <w:link w:val="GlavaZnak"/>
    <w:unhideWhenUsed/>
    <w:rsid w:val="009C0EED"/>
    <w:pPr>
      <w:tabs>
        <w:tab w:val="center" w:pos="4536"/>
        <w:tab w:val="right" w:pos="9072"/>
      </w:tabs>
    </w:pPr>
  </w:style>
  <w:style w:type="paragraph" w:styleId="Noga">
    <w:name w:val="footer"/>
    <w:basedOn w:val="Navaden"/>
    <w:link w:val="NogaZnak"/>
    <w:uiPriority w:val="99"/>
    <w:unhideWhenUsed/>
    <w:rsid w:val="009C0EED"/>
    <w:pPr>
      <w:tabs>
        <w:tab w:val="center" w:pos="4536"/>
        <w:tab w:val="right" w:pos="9072"/>
      </w:tabs>
    </w:pPr>
  </w:style>
  <w:style w:type="paragraph" w:styleId="Besedilooblaka">
    <w:name w:val="Balloon Text"/>
    <w:basedOn w:val="Navaden"/>
    <w:link w:val="BesedilooblakaZnak"/>
    <w:uiPriority w:val="99"/>
    <w:semiHidden/>
    <w:unhideWhenUsed/>
    <w:qFormat/>
    <w:rsid w:val="00092980"/>
    <w:rPr>
      <w:rFonts w:ascii="Segoe UI" w:hAnsi="Segoe UI" w:cs="Segoe UI"/>
      <w:sz w:val="18"/>
      <w:szCs w:val="18"/>
    </w:rPr>
  </w:style>
  <w:style w:type="paragraph" w:styleId="Odstavekseznama">
    <w:name w:val="List Paragraph"/>
    <w:basedOn w:val="Navaden"/>
    <w:uiPriority w:val="34"/>
    <w:qFormat/>
    <w:rsid w:val="00817C34"/>
    <w:pPr>
      <w:ind w:left="720"/>
      <w:contextualSpacing/>
    </w:pPr>
  </w:style>
  <w:style w:type="paragraph" w:customStyle="1" w:styleId="Datum1">
    <w:name w:val="Datum1"/>
    <w:basedOn w:val="Navaden"/>
    <w:qFormat/>
    <w:rsid w:val="00B84ACB"/>
    <w:pPr>
      <w:spacing w:beforeAutospacing="1" w:afterAutospacing="1"/>
    </w:pPr>
    <w:rPr>
      <w:rFonts w:eastAsiaTheme="minorHAnsi"/>
    </w:rPr>
  </w:style>
  <w:style w:type="paragraph" w:customStyle="1" w:styleId="Odstavekseznama1">
    <w:name w:val="Odstavek seznama1"/>
    <w:basedOn w:val="Navaden"/>
    <w:qFormat/>
    <w:rsid w:val="003C008E"/>
    <w:pPr>
      <w:spacing w:after="200" w:line="276" w:lineRule="auto"/>
      <w:ind w:left="720"/>
    </w:pPr>
    <w:rPr>
      <w:rFonts w:ascii="Calibri" w:hAnsi="Calibri"/>
      <w:sz w:val="22"/>
      <w:szCs w:val="22"/>
      <w:lang w:eastAsia="en-US"/>
    </w:rPr>
  </w:style>
  <w:style w:type="paragraph" w:customStyle="1" w:styleId="Odstavekseznama2">
    <w:name w:val="Odstavek seznama2"/>
    <w:basedOn w:val="Navaden"/>
    <w:qFormat/>
    <w:rsid w:val="002B0EBC"/>
    <w:pPr>
      <w:spacing w:after="200" w:line="276" w:lineRule="auto"/>
      <w:ind w:left="720"/>
    </w:pPr>
    <w:rPr>
      <w:rFonts w:ascii="Calibri" w:hAnsi="Calibri"/>
      <w:sz w:val="22"/>
      <w:szCs w:val="22"/>
      <w:lang w:eastAsia="en-US"/>
    </w:rPr>
  </w:style>
  <w:style w:type="table" w:styleId="Tabelamrea">
    <w:name w:val="Table Grid"/>
    <w:basedOn w:val="Navadnatabela"/>
    <w:uiPriority w:val="39"/>
    <w:rsid w:val="00CB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961</Words>
  <Characters>5480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dc:creator>
  <dc:description/>
  <cp:lastModifiedBy>Niko Šuštarič</cp:lastModifiedBy>
  <cp:revision>3</cp:revision>
  <cp:lastPrinted>2023-11-06T21:34:00Z</cp:lastPrinted>
  <dcterms:created xsi:type="dcterms:W3CDTF">2023-11-06T22:06:00Z</dcterms:created>
  <dcterms:modified xsi:type="dcterms:W3CDTF">2023-11-10T15:20:00Z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